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1EEF6F50" w:rsidR="000A03B2" w:rsidRPr="00B57B36" w:rsidRDefault="00A76EFC" w:rsidP="004C3D1D">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64285F"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35204533" w:rsidR="000A03B2" w:rsidRPr="00E43A0E" w:rsidRDefault="005A3E9C" w:rsidP="00CD5FE2">
            <w:pPr>
              <w:spacing w:line="140" w:lineRule="atLeast"/>
              <w:jc w:val="right"/>
              <w:rPr>
                <w:rFonts w:cs="Arial"/>
                <w:sz w:val="14"/>
                <w:szCs w:val="14"/>
                <w:lang w:val="nb-NO"/>
              </w:rPr>
            </w:pPr>
            <w:r w:rsidRPr="00E43A0E">
              <w:rPr>
                <w:rFonts w:cs="Arial"/>
                <w:sz w:val="13"/>
                <w:szCs w:val="13"/>
                <w:lang w:val="nb-NO"/>
              </w:rPr>
              <w:t>Online at www.cetjournal.it</w:t>
            </w:r>
          </w:p>
        </w:tc>
      </w:tr>
      <w:tr w:rsidR="000A03B2" w:rsidRPr="00B57B36" w14:paraId="2D1B7169" w14:textId="77777777" w:rsidTr="00DE264A">
        <w:trPr>
          <w:trHeight w:val="68"/>
          <w:jc w:val="center"/>
        </w:trPr>
        <w:tc>
          <w:tcPr>
            <w:tcW w:w="8789" w:type="dxa"/>
            <w:gridSpan w:val="2"/>
          </w:tcPr>
          <w:p w14:paraId="4B0BB442" w14:textId="7D24D70F" w:rsidR="00300E56" w:rsidRPr="0014464F" w:rsidRDefault="00300E56" w:rsidP="00EC0E49">
            <w:pPr>
              <w:tabs>
                <w:tab w:val="left" w:pos="-108"/>
              </w:tabs>
              <w:spacing w:line="140" w:lineRule="atLeast"/>
              <w:ind w:left="-108"/>
              <w:jc w:val="left"/>
              <w:rPr>
                <w:rFonts w:ascii="Tahoma" w:hAnsi="Tahoma" w:cs="Tahoma"/>
                <w:iCs/>
                <w:color w:val="333333"/>
                <w:sz w:val="14"/>
                <w:szCs w:val="14"/>
                <w:lang w:val="en-US" w:eastAsia="it-IT"/>
              </w:rPr>
            </w:pPr>
            <w:r w:rsidRPr="0014464F">
              <w:rPr>
                <w:rFonts w:ascii="Tahoma" w:hAnsi="Tahoma" w:cs="Tahoma"/>
                <w:iCs/>
                <w:color w:val="333333"/>
                <w:sz w:val="14"/>
                <w:szCs w:val="14"/>
                <w:lang w:val="en-US" w:eastAsia="it-IT"/>
              </w:rPr>
              <w:t>Guest Editors:</w:t>
            </w:r>
            <w:r w:rsidR="00904C62" w:rsidRPr="0014464F">
              <w:rPr>
                <w:rFonts w:ascii="Tahoma" w:hAnsi="Tahoma" w:cs="Tahoma"/>
                <w:iCs/>
                <w:color w:val="333333"/>
                <w:sz w:val="14"/>
                <w:szCs w:val="14"/>
                <w:lang w:val="en-US" w:eastAsia="it-IT"/>
              </w:rPr>
              <w:t xml:space="preserve"> </w:t>
            </w:r>
          </w:p>
          <w:p w14:paraId="1B0F1814" w14:textId="6CE52C7C" w:rsidR="000A03B2" w:rsidRPr="00B57B36" w:rsidRDefault="0014464F" w:rsidP="00180860">
            <w:pPr>
              <w:tabs>
                <w:tab w:val="left" w:pos="-108"/>
              </w:tabs>
              <w:spacing w:line="140" w:lineRule="atLeast"/>
              <w:ind w:left="-108"/>
              <w:jc w:val="left"/>
            </w:pPr>
            <w:r>
              <w:rPr>
                <w:rFonts w:ascii="Tahoma" w:hAnsi="Tahoma" w:cs="Tahoma"/>
                <w:iCs/>
                <w:color w:val="333333"/>
                <w:sz w:val="14"/>
                <w:szCs w:val="14"/>
                <w:lang w:eastAsia="it-IT"/>
              </w:rPr>
              <w:t xml:space="preserve">Copyright </w:t>
            </w:r>
            <w:proofErr w:type="gramStart"/>
            <w:r>
              <w:rPr>
                <w:rFonts w:ascii="Tahoma" w:hAnsi="Tahoma" w:cs="Tahoma"/>
                <w:iCs/>
                <w:color w:val="333333"/>
                <w:sz w:val="14"/>
                <w:szCs w:val="14"/>
                <w:lang w:eastAsia="it-IT"/>
              </w:rPr>
              <w:t xml:space="preserve">© </w:t>
            </w:r>
            <w:r w:rsidR="00904C62" w:rsidRPr="00B57B36">
              <w:rPr>
                <w:rFonts w:ascii="Tahoma" w:hAnsi="Tahoma" w:cs="Tahoma"/>
                <w:iCs/>
                <w:color w:val="333333"/>
                <w:sz w:val="14"/>
                <w:szCs w:val="14"/>
                <w:lang w:eastAsia="it-IT"/>
              </w:rPr>
              <w:t xml:space="preserve"> AIDIC</w:t>
            </w:r>
            <w:proofErr w:type="gram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180860" w:rsidRPr="00B57B36">
              <w:rPr>
                <w:rFonts w:ascii="Tahoma" w:hAnsi="Tahoma" w:cs="Tahoma"/>
                <w:b/>
                <w:iCs/>
                <w:color w:val="333333"/>
                <w:sz w:val="14"/>
                <w:szCs w:val="14"/>
                <w:lang w:eastAsia="it-IT"/>
              </w:rPr>
              <w:t>IS</w:t>
            </w:r>
            <w:r w:rsidR="00180860">
              <w:rPr>
                <w:rFonts w:ascii="Tahoma" w:hAnsi="Tahoma" w:cs="Tahoma"/>
                <w:b/>
                <w:iCs/>
                <w:color w:val="333333"/>
                <w:sz w:val="14"/>
                <w:szCs w:val="14"/>
                <w:lang w:eastAsia="it-IT"/>
              </w:rPr>
              <w:t xml:space="preserve">BN </w:t>
            </w:r>
            <w:r w:rsidR="00180860" w:rsidRPr="00D642A9">
              <w:rPr>
                <w:rFonts w:ascii="Tahoma" w:hAnsi="Tahoma" w:cs="Tahoma"/>
                <w:sz w:val="14"/>
                <w:szCs w:val="14"/>
                <w:lang w:val="en-US"/>
              </w:rPr>
              <w:t>978-88-95608</w:t>
            </w:r>
            <w:r w:rsidR="00180860">
              <w:rPr>
                <w:rFonts w:ascii="Tahoma" w:hAnsi="Tahoma" w:cs="Tahoma"/>
                <w:sz w:val="14"/>
                <w:szCs w:val="14"/>
                <w:lang w:val="en-US"/>
              </w:rPr>
              <w:t xml:space="preserve">-xx-x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2E667253" w14:textId="3832B8E0" w:rsidR="00E978D0" w:rsidRPr="00B57B36" w:rsidRDefault="00E43A0E" w:rsidP="00E978D0">
      <w:pPr>
        <w:pStyle w:val="CETTitle"/>
      </w:pPr>
      <w:r w:rsidRPr="00E43A0E">
        <w:t>Effect of calcination temperature and time on properties of steam exploded pellets</w:t>
      </w:r>
    </w:p>
    <w:p w14:paraId="2B3CA35C" w14:textId="06F56755" w:rsidR="00E978D0" w:rsidRPr="00C95BE2" w:rsidRDefault="00D54AF9" w:rsidP="00AB5011">
      <w:pPr>
        <w:pStyle w:val="CETAuthors"/>
        <w:rPr>
          <w:lang w:val="nn-NO"/>
        </w:rPr>
      </w:pPr>
      <w:r w:rsidRPr="00C95BE2">
        <w:rPr>
          <w:lang w:val="nn-NO"/>
        </w:rPr>
        <w:t>Liang Wang</w:t>
      </w:r>
      <w:r w:rsidRPr="00C95BE2">
        <w:rPr>
          <w:vertAlign w:val="superscript"/>
          <w:lang w:val="nn-NO"/>
        </w:rPr>
        <w:t>a</w:t>
      </w:r>
      <w:r w:rsidRPr="00C95BE2">
        <w:rPr>
          <w:lang w:val="nn-NO"/>
        </w:rPr>
        <w:t>, Lukas Baldauf</w:t>
      </w:r>
      <w:r w:rsidRPr="00C95BE2">
        <w:rPr>
          <w:vertAlign w:val="superscript"/>
          <w:lang w:val="nn-NO"/>
        </w:rPr>
        <w:t>a</w:t>
      </w:r>
      <w:r w:rsidRPr="00C95BE2">
        <w:rPr>
          <w:lang w:val="nn-NO"/>
        </w:rPr>
        <w:t>, Øyvind Skreiberg</w:t>
      </w:r>
      <w:r w:rsidRPr="00C95BE2">
        <w:rPr>
          <w:vertAlign w:val="superscript"/>
          <w:lang w:val="nn-NO"/>
        </w:rPr>
        <w:t>a</w:t>
      </w:r>
      <w:r w:rsidRPr="00C95BE2">
        <w:rPr>
          <w:lang w:val="nn-NO"/>
        </w:rPr>
        <w:t>, Gøril Jahrsengene</w:t>
      </w:r>
      <w:r w:rsidRPr="00C95BE2">
        <w:rPr>
          <w:vertAlign w:val="superscript"/>
          <w:lang w:val="nn-NO"/>
        </w:rPr>
        <w:t>b</w:t>
      </w:r>
      <w:r w:rsidRPr="00C95BE2">
        <w:rPr>
          <w:lang w:val="nn-NO"/>
        </w:rPr>
        <w:t>, Stein Rørvik</w:t>
      </w:r>
      <w:r w:rsidRPr="00C95BE2">
        <w:rPr>
          <w:vertAlign w:val="superscript"/>
          <w:lang w:val="nn-NO"/>
        </w:rPr>
        <w:t>b</w:t>
      </w:r>
      <w:r w:rsidRPr="00C95BE2">
        <w:rPr>
          <w:lang w:val="nn-NO"/>
        </w:rPr>
        <w:t xml:space="preserve">, </w:t>
      </w:r>
    </w:p>
    <w:p w14:paraId="5053C5A8" w14:textId="1EF4B228" w:rsidR="00E978D0" w:rsidRPr="00B57B36" w:rsidRDefault="00E978D0" w:rsidP="00E978D0">
      <w:pPr>
        <w:pStyle w:val="CETAddress"/>
      </w:pPr>
      <w:r w:rsidRPr="00B57B36">
        <w:rPr>
          <w:vertAlign w:val="superscript"/>
        </w:rPr>
        <w:t>a</w:t>
      </w:r>
      <w:r w:rsidR="0018581A" w:rsidRPr="0018581A">
        <w:t>SINTEF Energy Research, Sem Sælands vei 11, NO-7034 Trondheim, Norway</w:t>
      </w:r>
    </w:p>
    <w:p w14:paraId="38D29194" w14:textId="79027746" w:rsidR="00E978D0" w:rsidRPr="00B57B36" w:rsidRDefault="00E978D0" w:rsidP="00E978D0">
      <w:pPr>
        <w:pStyle w:val="CETAddress"/>
      </w:pPr>
      <w:r w:rsidRPr="00B57B36">
        <w:rPr>
          <w:vertAlign w:val="superscript"/>
        </w:rPr>
        <w:t>b</w:t>
      </w:r>
      <w:r w:rsidR="00F1413D" w:rsidRPr="00F1413D">
        <w:t>SINTEF Industry, Richard Birkelands vei 3, NO-7034 Trondheim, Norway</w:t>
      </w:r>
    </w:p>
    <w:p w14:paraId="0127A28D" w14:textId="5F31C81A" w:rsidR="00E978D0" w:rsidRPr="00B57B36" w:rsidRDefault="00937702" w:rsidP="00E978D0">
      <w:pPr>
        <w:pStyle w:val="CETemail"/>
      </w:pPr>
      <w:r w:rsidRPr="00937702">
        <w:t>Corresponding author: Liang Wang, Research Scientist, SINTEF Energy Research, liang.wang@sintef.no</w:t>
      </w:r>
    </w:p>
    <w:p w14:paraId="37A61FCE" w14:textId="5C7F2B41" w:rsidR="00DA24C6" w:rsidRDefault="6BBD7CA2" w:rsidP="009F645C">
      <w:pPr>
        <w:pStyle w:val="CETBodytext"/>
      </w:pPr>
      <w:bookmarkStart w:id="0" w:name="_Hlk495475023"/>
      <w:r w:rsidRPr="783EDC7D">
        <w:rPr>
          <w:lang w:val="en-GB"/>
        </w:rPr>
        <w:t>Carbon anodes play an essential role in the production of primary alumin</w:t>
      </w:r>
      <w:r w:rsidR="186A77A9" w:rsidRPr="783EDC7D">
        <w:rPr>
          <w:lang w:val="en-GB"/>
        </w:rPr>
        <w:t>i</w:t>
      </w:r>
      <w:r w:rsidRPr="783EDC7D">
        <w:rPr>
          <w:lang w:val="en-GB"/>
        </w:rPr>
        <w:t>um. Currently fossil carbon is used for producing carbon anodes. Reducing the carbon utilization and replacing the fossil carbon are the main routes to reduce carbon footprint and increase sustainability of the alumin</w:t>
      </w:r>
      <w:r w:rsidR="186A77A9" w:rsidRPr="783EDC7D">
        <w:rPr>
          <w:lang w:val="en-GB"/>
        </w:rPr>
        <w:t>i</w:t>
      </w:r>
      <w:r w:rsidRPr="783EDC7D">
        <w:rPr>
          <w:lang w:val="en-GB"/>
        </w:rPr>
        <w:t>um production industry. Carbon anodes for aluminium production are baked in anode baking furnaces where they are surrounded and covered by packing coke from fossil sources (</w:t>
      </w:r>
      <w:r w:rsidR="5278C10B" w:rsidRPr="783EDC7D">
        <w:rPr>
          <w:lang w:val="en-GB"/>
        </w:rPr>
        <w:t xml:space="preserve">calcined </w:t>
      </w:r>
      <w:r w:rsidR="6F7013A2" w:rsidRPr="783EDC7D">
        <w:rPr>
          <w:lang w:val="en-GB"/>
        </w:rPr>
        <w:t xml:space="preserve">petroleum or </w:t>
      </w:r>
      <w:r w:rsidR="79F34C5E" w:rsidRPr="783EDC7D">
        <w:rPr>
          <w:lang w:val="en-GB"/>
        </w:rPr>
        <w:t xml:space="preserve">metallurgical </w:t>
      </w:r>
      <w:r w:rsidRPr="783EDC7D">
        <w:rPr>
          <w:lang w:val="en-GB"/>
        </w:rPr>
        <w:t xml:space="preserve">coke) at high temperature for a period of up to 1-2 weeks. To reduce utilization of fossil-based coke, there is a need to identify, test and develop new packing material for use in the anode baking furnace. In this work, pellets produced from steam exploded and further pelletized stem wood were studied as a potential covering material for carbon anode production. The steam exploded pellets were calcinated at temperatures relevant to the industrial anode baking process (i.e., 1000, 1100 and 1300 ºC). The critical properties of raw and calcinated steam exploded pellets as covering material were characterized and assessed, including weight loss, volatile matter content, mechanical </w:t>
      </w:r>
      <w:proofErr w:type="gramStart"/>
      <w:r w:rsidRPr="783EDC7D">
        <w:rPr>
          <w:lang w:val="en-GB"/>
        </w:rPr>
        <w:t>durability</w:t>
      </w:r>
      <w:proofErr w:type="gramEnd"/>
      <w:r w:rsidRPr="783EDC7D">
        <w:rPr>
          <w:lang w:val="en-GB"/>
        </w:rPr>
        <w:t xml:space="preserve"> and strength. Additionally, the microstructure and ash chemistry of the pellets calcinated at different conditions were investigated by using a scanning electron microscopy (SEM) equipped with energy dispersive spectroscopy (</w:t>
      </w:r>
      <w:r w:rsidR="4496FB80" w:rsidRPr="783EDC7D">
        <w:rPr>
          <w:lang w:val="en-GB"/>
        </w:rPr>
        <w:t>EDX</w:t>
      </w:r>
      <w:r w:rsidRPr="783EDC7D">
        <w:rPr>
          <w:lang w:val="en-GB"/>
        </w:rPr>
        <w:t xml:space="preserve">). Results showed that both volatile matter content and mechanical strength of the steam exploded pellets decrease upon increase of calcination temperature and residence time. SEM analysis revealed that untreated pellets have dense and compact structure with rather smooth and intact surface. Calcination caused formation of cracks and openings on the surface of treated pellets, partially explaining the decrease of mechanical strength of the pellets. In addition, visible </w:t>
      </w:r>
      <w:proofErr w:type="gramStart"/>
      <w:r w:rsidRPr="783EDC7D">
        <w:rPr>
          <w:lang w:val="en-GB"/>
        </w:rPr>
        <w:t>migration</w:t>
      </w:r>
      <w:proofErr w:type="gramEnd"/>
      <w:r w:rsidRPr="783EDC7D">
        <w:rPr>
          <w:lang w:val="en-GB"/>
        </w:rPr>
        <w:t xml:space="preserve"> and agglomeration of ash on calcinated pellets surfaces was observed. With increasing calcination </w:t>
      </w:r>
      <w:r w:rsidR="3495C0B6" w:rsidRPr="783EDC7D">
        <w:rPr>
          <w:lang w:val="en-GB"/>
        </w:rPr>
        <w:t>strength</w:t>
      </w:r>
      <w:r w:rsidRPr="783EDC7D">
        <w:rPr>
          <w:lang w:val="en-GB"/>
        </w:rPr>
        <w:t xml:space="preserve">, inorganic elements sinter and form a compact layer with Ca as </w:t>
      </w:r>
      <w:r w:rsidR="0CD72EE2" w:rsidRPr="783EDC7D">
        <w:rPr>
          <w:lang w:val="en-GB"/>
        </w:rPr>
        <w:t xml:space="preserve">the </w:t>
      </w:r>
      <w:r w:rsidRPr="783EDC7D">
        <w:rPr>
          <w:lang w:val="en-GB"/>
        </w:rPr>
        <w:t>main element.</w:t>
      </w:r>
      <w:bookmarkEnd w:id="0"/>
    </w:p>
    <w:p w14:paraId="476B2F2E" w14:textId="77777777" w:rsidR="00600535" w:rsidRPr="00B57B36" w:rsidRDefault="00600535" w:rsidP="00600535">
      <w:pPr>
        <w:pStyle w:val="CETHeading1"/>
        <w:rPr>
          <w:lang w:val="en-GB"/>
        </w:rPr>
      </w:pPr>
      <w:r w:rsidRPr="00B57B36">
        <w:rPr>
          <w:lang w:val="en-GB"/>
        </w:rPr>
        <w:t>Introduction</w:t>
      </w:r>
    </w:p>
    <w:p w14:paraId="34211A87" w14:textId="1A10F806" w:rsidR="004D457F" w:rsidRDefault="002D67F1" w:rsidP="00EC026A">
      <w:pPr>
        <w:pStyle w:val="CETBodytext"/>
        <w:rPr>
          <w:lang w:val="en-GB"/>
        </w:rPr>
      </w:pPr>
      <w:r>
        <w:rPr>
          <w:lang w:val="en-GB"/>
        </w:rPr>
        <w:t>Car</w:t>
      </w:r>
      <w:r w:rsidR="00CC0D62">
        <w:rPr>
          <w:lang w:val="en-GB"/>
        </w:rPr>
        <w:t>bon a</w:t>
      </w:r>
      <w:r w:rsidR="00B347B0">
        <w:rPr>
          <w:lang w:val="en-GB"/>
        </w:rPr>
        <w:t xml:space="preserve">nodes </w:t>
      </w:r>
      <w:r w:rsidR="00CC0D62">
        <w:rPr>
          <w:lang w:val="en-GB"/>
        </w:rPr>
        <w:t xml:space="preserve">are used as a key material for </w:t>
      </w:r>
      <w:r w:rsidR="00B347B0">
        <w:rPr>
          <w:lang w:val="en-GB"/>
        </w:rPr>
        <w:t>alumin</w:t>
      </w:r>
      <w:r w:rsidR="00BC25F3">
        <w:rPr>
          <w:lang w:val="en-GB"/>
        </w:rPr>
        <w:t>i</w:t>
      </w:r>
      <w:r w:rsidR="00B347B0">
        <w:rPr>
          <w:lang w:val="en-GB"/>
        </w:rPr>
        <w:t xml:space="preserve">um </w:t>
      </w:r>
      <w:r w:rsidR="00371B38">
        <w:rPr>
          <w:lang w:val="en-GB"/>
        </w:rPr>
        <w:t xml:space="preserve">production as they are continuously consumed </w:t>
      </w:r>
      <w:r w:rsidR="005210A3">
        <w:rPr>
          <w:lang w:val="en-GB"/>
        </w:rPr>
        <w:t xml:space="preserve">during </w:t>
      </w:r>
      <w:r w:rsidR="00960B3F">
        <w:rPr>
          <w:lang w:val="en-GB"/>
        </w:rPr>
        <w:t xml:space="preserve">the </w:t>
      </w:r>
      <w:r w:rsidR="00B347B0">
        <w:rPr>
          <w:lang w:val="en-GB"/>
        </w:rPr>
        <w:t xml:space="preserve">electrolysis </w:t>
      </w:r>
      <w:r w:rsidR="005210A3">
        <w:rPr>
          <w:lang w:val="en-GB"/>
        </w:rPr>
        <w:t xml:space="preserve">process. </w:t>
      </w:r>
      <w:r w:rsidR="007C3E85">
        <w:rPr>
          <w:lang w:val="en-GB"/>
        </w:rPr>
        <w:t>L</w:t>
      </w:r>
      <w:r w:rsidR="00C374DF">
        <w:rPr>
          <w:lang w:val="en-GB"/>
        </w:rPr>
        <w:t>ifetime</w:t>
      </w:r>
      <w:r w:rsidR="001478DB">
        <w:rPr>
          <w:lang w:val="en-GB"/>
        </w:rPr>
        <w:t xml:space="preserve"> for </w:t>
      </w:r>
      <w:r w:rsidR="00960B3F">
        <w:rPr>
          <w:lang w:val="en-GB"/>
        </w:rPr>
        <w:t xml:space="preserve">a </w:t>
      </w:r>
      <w:r w:rsidR="001478DB">
        <w:rPr>
          <w:lang w:val="en-GB"/>
        </w:rPr>
        <w:t>carbon anode for alumin</w:t>
      </w:r>
      <w:r w:rsidR="00960B3F">
        <w:rPr>
          <w:lang w:val="en-GB"/>
        </w:rPr>
        <w:t>i</w:t>
      </w:r>
      <w:r w:rsidR="001478DB">
        <w:rPr>
          <w:lang w:val="en-GB"/>
        </w:rPr>
        <w:t>um production is about 26-28 days</w:t>
      </w:r>
      <w:r w:rsidR="00C374DF">
        <w:rPr>
          <w:lang w:val="en-GB"/>
        </w:rPr>
        <w:t xml:space="preserve">, which should be replaced with a new one after this period. </w:t>
      </w:r>
      <w:r w:rsidR="00774D84">
        <w:rPr>
          <w:lang w:val="en-GB"/>
        </w:rPr>
        <w:t>Therefore,</w:t>
      </w:r>
      <w:r w:rsidR="00C374DF">
        <w:rPr>
          <w:lang w:val="en-GB"/>
        </w:rPr>
        <w:t xml:space="preserve"> significant amount of carbon anode</w:t>
      </w:r>
      <w:r w:rsidR="00960B3F">
        <w:rPr>
          <w:lang w:val="en-GB"/>
        </w:rPr>
        <w:t>s</w:t>
      </w:r>
      <w:r w:rsidR="00C374DF">
        <w:rPr>
          <w:lang w:val="en-GB"/>
        </w:rPr>
        <w:t xml:space="preserve"> </w:t>
      </w:r>
      <w:r w:rsidR="005C50A7">
        <w:rPr>
          <w:lang w:val="en-GB"/>
        </w:rPr>
        <w:t>need</w:t>
      </w:r>
      <w:r w:rsidR="00033ADF">
        <w:rPr>
          <w:lang w:val="en-GB"/>
        </w:rPr>
        <w:t>s</w:t>
      </w:r>
      <w:r w:rsidR="00C374DF">
        <w:rPr>
          <w:lang w:val="en-GB"/>
        </w:rPr>
        <w:t xml:space="preserve"> to </w:t>
      </w:r>
      <w:r w:rsidR="007C3E85">
        <w:rPr>
          <w:lang w:val="en-GB"/>
        </w:rPr>
        <w:t xml:space="preserve">be produced and supplied. The carbon anodes are normally </w:t>
      </w:r>
      <w:r w:rsidR="00B347B0">
        <w:rPr>
          <w:lang w:val="en-GB"/>
        </w:rPr>
        <w:t>ba</w:t>
      </w:r>
      <w:r w:rsidR="0064219A">
        <w:rPr>
          <w:lang w:val="en-GB"/>
        </w:rPr>
        <w:t>k</w:t>
      </w:r>
      <w:r w:rsidR="00B347B0">
        <w:rPr>
          <w:lang w:val="en-GB"/>
        </w:rPr>
        <w:t xml:space="preserve">ed in </w:t>
      </w:r>
      <w:r w:rsidR="007C3E85">
        <w:rPr>
          <w:lang w:val="en-GB"/>
        </w:rPr>
        <w:t>a</w:t>
      </w:r>
      <w:r w:rsidR="00B347B0">
        <w:rPr>
          <w:lang w:val="en-GB"/>
        </w:rPr>
        <w:t xml:space="preserve"> baking furnace at temperature</w:t>
      </w:r>
      <w:r w:rsidR="00A75DB0">
        <w:rPr>
          <w:lang w:val="en-GB"/>
        </w:rPr>
        <w:t>s</w:t>
      </w:r>
      <w:r w:rsidR="00B347B0">
        <w:rPr>
          <w:lang w:val="en-GB"/>
        </w:rPr>
        <w:t xml:space="preserve"> </w:t>
      </w:r>
      <w:r w:rsidR="00A75DB0">
        <w:rPr>
          <w:lang w:val="en-GB"/>
        </w:rPr>
        <w:t>up to 1350</w:t>
      </w:r>
      <w:r w:rsidR="00A75DB0">
        <w:rPr>
          <w:rFonts w:ascii="Calibri" w:hAnsi="Calibri" w:cs="Calibri"/>
          <w:lang w:val="en-GB"/>
        </w:rPr>
        <w:t>°</w:t>
      </w:r>
      <w:r w:rsidR="00A75DB0">
        <w:rPr>
          <w:lang w:val="en-GB"/>
        </w:rPr>
        <w:t>C</w:t>
      </w:r>
      <w:r w:rsidR="006515C8">
        <w:rPr>
          <w:lang w:val="en-GB"/>
        </w:rPr>
        <w:t xml:space="preserve"> </w:t>
      </w:r>
      <w:r w:rsidR="006515C8" w:rsidRPr="00347EB5">
        <w:rPr>
          <w:lang w:val="en-GB"/>
        </w:rPr>
        <w:t>[</w:t>
      </w:r>
      <w:r w:rsidR="00507F05">
        <w:t xml:space="preserve">Hon </w:t>
      </w:r>
      <w:r w:rsidR="006515C8">
        <w:t>et al.</w:t>
      </w:r>
      <w:r w:rsidR="003C57FA">
        <w:t>, 2012</w:t>
      </w:r>
      <w:r w:rsidR="006515C8" w:rsidRPr="00347EB5">
        <w:rPr>
          <w:lang w:val="en-GB"/>
        </w:rPr>
        <w:t>]</w:t>
      </w:r>
      <w:r w:rsidR="009F7BA0">
        <w:rPr>
          <w:lang w:val="en-GB"/>
        </w:rPr>
        <w:t xml:space="preserve">, using two different </w:t>
      </w:r>
      <w:r w:rsidR="009A2E81">
        <w:rPr>
          <w:lang w:val="en-GB"/>
        </w:rPr>
        <w:t xml:space="preserve">furnace </w:t>
      </w:r>
      <w:r w:rsidR="004321F7">
        <w:rPr>
          <w:lang w:val="en-GB"/>
        </w:rPr>
        <w:t>designs</w:t>
      </w:r>
      <w:r w:rsidR="009A2E81">
        <w:rPr>
          <w:lang w:val="en-GB"/>
        </w:rPr>
        <w:t>: open and closed top</w:t>
      </w:r>
      <w:r w:rsidR="00A75DB0">
        <w:rPr>
          <w:lang w:val="en-GB"/>
        </w:rPr>
        <w:t>.</w:t>
      </w:r>
      <w:r w:rsidR="009D5DE0">
        <w:rPr>
          <w:lang w:val="en-GB"/>
        </w:rPr>
        <w:t xml:space="preserve"> </w:t>
      </w:r>
      <w:r w:rsidR="00B347B0">
        <w:rPr>
          <w:lang w:val="en-GB"/>
        </w:rPr>
        <w:t>F</w:t>
      </w:r>
      <w:r w:rsidR="009A7C6C">
        <w:rPr>
          <w:lang w:val="en-GB"/>
        </w:rPr>
        <w:t xml:space="preserve">ossil-based materials are </w:t>
      </w:r>
      <w:r w:rsidR="00D979AB">
        <w:rPr>
          <w:lang w:val="en-GB"/>
        </w:rPr>
        <w:t xml:space="preserve">used </w:t>
      </w:r>
      <w:r w:rsidR="00A75DB0">
        <w:rPr>
          <w:lang w:val="en-GB"/>
        </w:rPr>
        <w:t xml:space="preserve">during </w:t>
      </w:r>
      <w:r w:rsidR="000C1DB8">
        <w:rPr>
          <w:lang w:val="en-GB"/>
        </w:rPr>
        <w:t xml:space="preserve">the </w:t>
      </w:r>
      <w:r w:rsidR="00A75DB0">
        <w:rPr>
          <w:lang w:val="en-GB"/>
        </w:rPr>
        <w:t xml:space="preserve">baking process to cover the </w:t>
      </w:r>
      <w:r w:rsidR="00A15E40">
        <w:rPr>
          <w:lang w:val="en-GB"/>
        </w:rPr>
        <w:t xml:space="preserve">carbon </w:t>
      </w:r>
      <w:r w:rsidR="00A75DB0">
        <w:rPr>
          <w:lang w:val="en-GB"/>
        </w:rPr>
        <w:t>anode</w:t>
      </w:r>
      <w:r w:rsidR="009A276C">
        <w:rPr>
          <w:lang w:val="en-GB"/>
        </w:rPr>
        <w:t>.</w:t>
      </w:r>
      <w:r w:rsidR="00374A44">
        <w:rPr>
          <w:lang w:val="en-GB"/>
        </w:rPr>
        <w:t xml:space="preserve"> </w:t>
      </w:r>
      <w:r w:rsidR="00510B2C">
        <w:rPr>
          <w:lang w:val="en-GB"/>
        </w:rPr>
        <w:t>C</w:t>
      </w:r>
      <w:r w:rsidR="004A7132">
        <w:rPr>
          <w:lang w:val="en-GB"/>
        </w:rPr>
        <w:t xml:space="preserve">alcined </w:t>
      </w:r>
      <w:r w:rsidR="00374A44">
        <w:rPr>
          <w:lang w:val="en-GB"/>
        </w:rPr>
        <w:t xml:space="preserve">petroleum coke </w:t>
      </w:r>
      <w:r w:rsidR="009C70C1">
        <w:rPr>
          <w:lang w:val="en-GB"/>
        </w:rPr>
        <w:t>(sponge coke</w:t>
      </w:r>
      <w:r w:rsidR="00240ED6">
        <w:rPr>
          <w:lang w:val="en-GB"/>
        </w:rPr>
        <w:t xml:space="preserve"> structure</w:t>
      </w:r>
      <w:r w:rsidR="009C70C1">
        <w:rPr>
          <w:lang w:val="en-GB"/>
        </w:rPr>
        <w:t xml:space="preserve">) </w:t>
      </w:r>
      <w:r w:rsidR="004A7132">
        <w:rPr>
          <w:lang w:val="en-GB"/>
        </w:rPr>
        <w:t xml:space="preserve">is already </w:t>
      </w:r>
      <w:r w:rsidR="00D373F3">
        <w:rPr>
          <w:lang w:val="en-GB"/>
        </w:rPr>
        <w:t>available from the paste plant</w:t>
      </w:r>
      <w:r w:rsidR="00471825">
        <w:rPr>
          <w:lang w:val="en-GB"/>
        </w:rPr>
        <w:t xml:space="preserve"> and </w:t>
      </w:r>
      <w:r w:rsidR="00D373F3">
        <w:rPr>
          <w:lang w:val="en-GB"/>
        </w:rPr>
        <w:t xml:space="preserve">is </w:t>
      </w:r>
      <w:r w:rsidR="00B36A85">
        <w:rPr>
          <w:lang w:val="en-GB"/>
        </w:rPr>
        <w:t xml:space="preserve">for this reason </w:t>
      </w:r>
      <w:r w:rsidR="00F77879">
        <w:rPr>
          <w:lang w:val="en-GB"/>
        </w:rPr>
        <w:t xml:space="preserve">the </w:t>
      </w:r>
      <w:r w:rsidR="00D373F3">
        <w:rPr>
          <w:lang w:val="en-GB"/>
        </w:rPr>
        <w:t xml:space="preserve">most used </w:t>
      </w:r>
      <w:r w:rsidR="00F77879">
        <w:rPr>
          <w:lang w:val="en-GB"/>
        </w:rPr>
        <w:t xml:space="preserve">packing material </w:t>
      </w:r>
      <w:r w:rsidR="00D373F3">
        <w:rPr>
          <w:lang w:val="en-GB"/>
        </w:rPr>
        <w:t>in both open and top furnaces</w:t>
      </w:r>
      <w:r w:rsidR="003B0A56">
        <w:rPr>
          <w:lang w:val="en-GB"/>
        </w:rPr>
        <w:t>. C</w:t>
      </w:r>
      <w:r w:rsidR="00B10C65">
        <w:rPr>
          <w:lang w:val="en-GB"/>
        </w:rPr>
        <w:t>alcined metallurgical coke</w:t>
      </w:r>
      <w:r w:rsidR="00DE72BD">
        <w:rPr>
          <w:lang w:val="en-GB"/>
        </w:rPr>
        <w:t xml:space="preserve"> </w:t>
      </w:r>
      <w:r w:rsidR="003B0A56">
        <w:rPr>
          <w:lang w:val="en-GB"/>
        </w:rPr>
        <w:t xml:space="preserve">or </w:t>
      </w:r>
      <w:r w:rsidR="00B9592A">
        <w:rPr>
          <w:lang w:val="en-GB"/>
        </w:rPr>
        <w:t xml:space="preserve">calcined anthracite </w:t>
      </w:r>
      <w:r w:rsidR="00A36795">
        <w:rPr>
          <w:lang w:val="en-GB"/>
        </w:rPr>
        <w:t>may</w:t>
      </w:r>
      <w:r w:rsidR="00E96E28">
        <w:rPr>
          <w:lang w:val="en-GB"/>
        </w:rPr>
        <w:t xml:space="preserve"> also be used in </w:t>
      </w:r>
      <w:r w:rsidR="007857A2">
        <w:rPr>
          <w:lang w:val="en-GB"/>
        </w:rPr>
        <w:t>closed top furnaces</w:t>
      </w:r>
      <w:r w:rsidR="00D34CCF">
        <w:rPr>
          <w:lang w:val="en-GB"/>
        </w:rPr>
        <w:t xml:space="preserve"> </w:t>
      </w:r>
      <w:r w:rsidR="005764C4" w:rsidRPr="00347EB5">
        <w:rPr>
          <w:lang w:val="en-GB"/>
        </w:rPr>
        <w:t>[</w:t>
      </w:r>
      <w:r w:rsidR="0061369B">
        <w:t>Menard Y</w:t>
      </w:r>
      <w:r w:rsidR="005764C4">
        <w:t>.,</w:t>
      </w:r>
      <w:r w:rsidR="0061369B" w:rsidDel="0061369B">
        <w:rPr>
          <w:lang w:val="en-GB"/>
        </w:rPr>
        <w:t xml:space="preserve"> </w:t>
      </w:r>
      <w:r w:rsidR="0061369B">
        <w:rPr>
          <w:lang w:val="en-GB"/>
        </w:rPr>
        <w:t>2021</w:t>
      </w:r>
      <w:r w:rsidR="005764C4" w:rsidRPr="00347EB5">
        <w:rPr>
          <w:lang w:val="en-GB"/>
        </w:rPr>
        <w:t>]</w:t>
      </w:r>
      <w:r w:rsidR="0075382D">
        <w:rPr>
          <w:lang w:val="en-GB"/>
        </w:rPr>
        <w:t xml:space="preserve">. </w:t>
      </w:r>
      <w:r w:rsidR="009A276C">
        <w:rPr>
          <w:lang w:val="en-GB"/>
        </w:rPr>
        <w:t xml:space="preserve">The covering materials </w:t>
      </w:r>
      <w:r w:rsidR="002E4C68">
        <w:rPr>
          <w:lang w:val="en-GB"/>
        </w:rPr>
        <w:t xml:space="preserve">are critical for </w:t>
      </w:r>
      <w:r w:rsidR="000C1DB8">
        <w:rPr>
          <w:lang w:val="en-GB"/>
        </w:rPr>
        <w:t xml:space="preserve">the </w:t>
      </w:r>
      <w:r w:rsidR="002E4C68">
        <w:rPr>
          <w:lang w:val="en-GB"/>
        </w:rPr>
        <w:t xml:space="preserve">anode baking process </w:t>
      </w:r>
      <w:r w:rsidR="00774D84">
        <w:rPr>
          <w:lang w:val="en-GB"/>
        </w:rPr>
        <w:t>to</w:t>
      </w:r>
      <w:r w:rsidR="00A15E40">
        <w:rPr>
          <w:lang w:val="en-GB"/>
        </w:rPr>
        <w:t xml:space="preserve"> </w:t>
      </w:r>
      <w:r w:rsidR="002E4C68">
        <w:rPr>
          <w:lang w:val="en-GB"/>
        </w:rPr>
        <w:t xml:space="preserve">1) protect </w:t>
      </w:r>
      <w:r w:rsidR="000C1DB8">
        <w:rPr>
          <w:lang w:val="en-GB"/>
        </w:rPr>
        <w:t xml:space="preserve">the </w:t>
      </w:r>
      <w:r w:rsidR="002E4C68">
        <w:rPr>
          <w:lang w:val="en-GB"/>
        </w:rPr>
        <w:t>anode aga</w:t>
      </w:r>
      <w:r w:rsidR="00B33355">
        <w:rPr>
          <w:lang w:val="en-GB"/>
        </w:rPr>
        <w:t xml:space="preserve">inst </w:t>
      </w:r>
      <w:r w:rsidR="002C55DD">
        <w:rPr>
          <w:lang w:val="en-GB"/>
        </w:rPr>
        <w:t xml:space="preserve">burning and consumption with presence of </w:t>
      </w:r>
      <w:r w:rsidR="00784EB2">
        <w:rPr>
          <w:lang w:val="en-GB"/>
        </w:rPr>
        <w:t xml:space="preserve">surrounding oxidizing gases, 2) prevent deformation </w:t>
      </w:r>
      <w:r w:rsidR="004D457F">
        <w:rPr>
          <w:lang w:val="en-GB"/>
        </w:rPr>
        <w:t>o</w:t>
      </w:r>
      <w:r w:rsidR="00784EB2">
        <w:rPr>
          <w:lang w:val="en-GB"/>
        </w:rPr>
        <w:t xml:space="preserve">f </w:t>
      </w:r>
      <w:r w:rsidR="000C1DB8">
        <w:rPr>
          <w:lang w:val="en-GB"/>
        </w:rPr>
        <w:t xml:space="preserve">the </w:t>
      </w:r>
      <w:r w:rsidR="004D457F">
        <w:rPr>
          <w:lang w:val="en-GB"/>
        </w:rPr>
        <w:t xml:space="preserve">carbon </w:t>
      </w:r>
      <w:r w:rsidR="00784EB2">
        <w:rPr>
          <w:lang w:val="en-GB"/>
        </w:rPr>
        <w:t xml:space="preserve">anode during heating up, and </w:t>
      </w:r>
      <w:r w:rsidR="001D5DF0">
        <w:rPr>
          <w:lang w:val="en-GB"/>
        </w:rPr>
        <w:t xml:space="preserve">3) efficiently transfer heat from flue gas to </w:t>
      </w:r>
      <w:r w:rsidR="00033ADF">
        <w:rPr>
          <w:lang w:val="en-GB"/>
        </w:rPr>
        <w:t xml:space="preserve">the </w:t>
      </w:r>
      <w:r w:rsidR="001D5DF0">
        <w:rPr>
          <w:lang w:val="en-GB"/>
        </w:rPr>
        <w:t>anode</w:t>
      </w:r>
      <w:r w:rsidR="008D7BF0">
        <w:rPr>
          <w:lang w:val="en-GB"/>
        </w:rPr>
        <w:t xml:space="preserve">. </w:t>
      </w:r>
      <w:r w:rsidR="002443C5">
        <w:rPr>
          <w:lang w:val="en-GB"/>
        </w:rPr>
        <w:t xml:space="preserve">During </w:t>
      </w:r>
      <w:r w:rsidR="000C1DB8">
        <w:rPr>
          <w:lang w:val="en-GB"/>
        </w:rPr>
        <w:t xml:space="preserve">the </w:t>
      </w:r>
      <w:r w:rsidR="002443C5">
        <w:rPr>
          <w:lang w:val="en-GB"/>
        </w:rPr>
        <w:t>baking process, the covering material ca</w:t>
      </w:r>
      <w:r w:rsidR="00A955EA">
        <w:rPr>
          <w:lang w:val="en-GB"/>
        </w:rPr>
        <w:t xml:space="preserve">n be directly exposed to the hot flue gases, leading to </w:t>
      </w:r>
      <w:r w:rsidR="00BF09A9">
        <w:rPr>
          <w:lang w:val="en-GB"/>
        </w:rPr>
        <w:t>reduction</w:t>
      </w:r>
      <w:r w:rsidR="000C1DB8">
        <w:rPr>
          <w:lang w:val="en-GB"/>
        </w:rPr>
        <w:t xml:space="preserve"> of</w:t>
      </w:r>
      <w:r w:rsidR="00BF09A9">
        <w:rPr>
          <w:lang w:val="en-GB"/>
        </w:rPr>
        <w:t xml:space="preserve"> </w:t>
      </w:r>
      <w:r w:rsidR="00632995">
        <w:rPr>
          <w:lang w:val="en-GB"/>
        </w:rPr>
        <w:t xml:space="preserve">mechanical strength due to continuous </w:t>
      </w:r>
      <w:r w:rsidR="00D869F7">
        <w:rPr>
          <w:lang w:val="en-GB"/>
        </w:rPr>
        <w:t xml:space="preserve">consumption of </w:t>
      </w:r>
      <w:r w:rsidR="00033ADF">
        <w:rPr>
          <w:lang w:val="en-GB"/>
        </w:rPr>
        <w:t xml:space="preserve">its </w:t>
      </w:r>
      <w:r w:rsidR="00D869F7">
        <w:rPr>
          <w:lang w:val="en-GB"/>
        </w:rPr>
        <w:t>carbon</w:t>
      </w:r>
      <w:r w:rsidR="00033ADF">
        <w:rPr>
          <w:lang w:val="en-GB"/>
        </w:rPr>
        <w:t xml:space="preserve"> content</w:t>
      </w:r>
      <w:r w:rsidR="00371316">
        <w:rPr>
          <w:lang w:val="en-GB"/>
        </w:rPr>
        <w:t xml:space="preserve"> </w:t>
      </w:r>
      <w:r w:rsidR="00371316" w:rsidRPr="00347EB5">
        <w:rPr>
          <w:lang w:val="en-GB"/>
        </w:rPr>
        <w:t>[</w:t>
      </w:r>
      <w:r w:rsidR="00507F05">
        <w:t xml:space="preserve">Hon </w:t>
      </w:r>
      <w:r w:rsidR="00371316">
        <w:t>et al., 2012</w:t>
      </w:r>
      <w:r w:rsidR="00371316" w:rsidRPr="00347EB5">
        <w:rPr>
          <w:lang w:val="en-GB"/>
        </w:rPr>
        <w:t>]</w:t>
      </w:r>
      <w:r w:rsidR="00D869F7">
        <w:rPr>
          <w:lang w:val="en-GB"/>
        </w:rPr>
        <w:t xml:space="preserve">. </w:t>
      </w:r>
      <w:r w:rsidR="00BF09A9">
        <w:rPr>
          <w:lang w:val="en-GB"/>
        </w:rPr>
        <w:t xml:space="preserve">It </w:t>
      </w:r>
      <w:r w:rsidR="00F9637E">
        <w:rPr>
          <w:lang w:val="en-GB"/>
        </w:rPr>
        <w:t xml:space="preserve">can consequently </w:t>
      </w:r>
      <w:r w:rsidR="00E86502">
        <w:rPr>
          <w:lang w:val="en-GB"/>
        </w:rPr>
        <w:t xml:space="preserve">result in </w:t>
      </w:r>
      <w:r w:rsidR="00AF4601">
        <w:rPr>
          <w:lang w:val="en-GB"/>
        </w:rPr>
        <w:lastRenderedPageBreak/>
        <w:t xml:space="preserve">loss of </w:t>
      </w:r>
      <w:r w:rsidR="00A12FAA">
        <w:rPr>
          <w:lang w:val="en-GB"/>
        </w:rPr>
        <w:t xml:space="preserve">its capacity to keep </w:t>
      </w:r>
      <w:r w:rsidR="000C1DB8">
        <w:rPr>
          <w:lang w:val="en-GB"/>
        </w:rPr>
        <w:t xml:space="preserve">the </w:t>
      </w:r>
      <w:r w:rsidR="00A12FAA">
        <w:rPr>
          <w:lang w:val="en-GB"/>
        </w:rPr>
        <w:t xml:space="preserve">carbon anode in </w:t>
      </w:r>
      <w:r w:rsidR="000C1DB8">
        <w:rPr>
          <w:lang w:val="en-GB"/>
        </w:rPr>
        <w:t xml:space="preserve">its </w:t>
      </w:r>
      <w:r w:rsidR="00A12FAA">
        <w:rPr>
          <w:lang w:val="en-GB"/>
        </w:rPr>
        <w:t>proper form</w:t>
      </w:r>
      <w:r w:rsidR="00F9637E">
        <w:rPr>
          <w:lang w:val="en-GB"/>
        </w:rPr>
        <w:t xml:space="preserve"> and </w:t>
      </w:r>
      <w:r w:rsidR="00CC4002">
        <w:rPr>
          <w:lang w:val="en-GB"/>
        </w:rPr>
        <w:t xml:space="preserve">increase risk of penetration of oxidizing gas to </w:t>
      </w:r>
      <w:r w:rsidR="000C1DB8">
        <w:rPr>
          <w:lang w:val="en-GB"/>
        </w:rPr>
        <w:t xml:space="preserve">the </w:t>
      </w:r>
      <w:r w:rsidR="00CC4002">
        <w:rPr>
          <w:lang w:val="en-GB"/>
        </w:rPr>
        <w:t xml:space="preserve">carbon anode. Moreover, </w:t>
      </w:r>
      <w:r w:rsidR="006C56C2">
        <w:rPr>
          <w:lang w:val="en-GB"/>
        </w:rPr>
        <w:t xml:space="preserve">during conversion of </w:t>
      </w:r>
      <w:r w:rsidR="00DA63E5">
        <w:rPr>
          <w:lang w:val="en-GB"/>
        </w:rPr>
        <w:t>covering materials like metallurgical cok</w:t>
      </w:r>
      <w:r w:rsidR="00201E0A">
        <w:rPr>
          <w:lang w:val="en-GB"/>
        </w:rPr>
        <w:t>e</w:t>
      </w:r>
      <w:r w:rsidR="00D34CCF">
        <w:rPr>
          <w:lang w:val="en-GB"/>
        </w:rPr>
        <w:t xml:space="preserve"> or anthracite</w:t>
      </w:r>
      <w:r w:rsidR="00201E0A">
        <w:rPr>
          <w:lang w:val="en-GB"/>
        </w:rPr>
        <w:t xml:space="preserve">, containing </w:t>
      </w:r>
      <w:r w:rsidR="00C02264">
        <w:rPr>
          <w:lang w:val="en-GB"/>
        </w:rPr>
        <w:t>certain content of inorganic elements, a slag layer</w:t>
      </w:r>
      <w:r w:rsidR="00AB79D8">
        <w:rPr>
          <w:lang w:val="en-GB"/>
        </w:rPr>
        <w:t xml:space="preserve"> forms </w:t>
      </w:r>
      <w:r w:rsidR="00BB5DF8">
        <w:rPr>
          <w:lang w:val="en-GB"/>
        </w:rPr>
        <w:t xml:space="preserve">gradually. The slag acts as an additional </w:t>
      </w:r>
      <w:r w:rsidR="00175C12">
        <w:rPr>
          <w:lang w:val="en-GB"/>
        </w:rPr>
        <w:t xml:space="preserve">protection against oxidizing of the </w:t>
      </w:r>
      <w:r w:rsidR="00175C12" w:rsidRPr="007D4EEC">
        <w:rPr>
          <w:lang w:val="en-GB"/>
        </w:rPr>
        <w:t>uppermost</w:t>
      </w:r>
      <w:r w:rsidR="00175C12">
        <w:rPr>
          <w:lang w:val="en-GB"/>
        </w:rPr>
        <w:t xml:space="preserve"> </w:t>
      </w:r>
      <w:r w:rsidR="00013658">
        <w:rPr>
          <w:lang w:val="en-GB"/>
        </w:rPr>
        <w:t xml:space="preserve">coke and anode. </w:t>
      </w:r>
      <w:r w:rsidR="00847AE5">
        <w:rPr>
          <w:lang w:val="en-GB"/>
        </w:rPr>
        <w:t>However,</w:t>
      </w:r>
      <w:r w:rsidR="000D5779">
        <w:rPr>
          <w:lang w:val="en-GB"/>
        </w:rPr>
        <w:t xml:space="preserve"> during the baking process, the slag can react with </w:t>
      </w:r>
      <w:r w:rsidR="00D50EB6">
        <w:rPr>
          <w:lang w:val="en-GB"/>
        </w:rPr>
        <w:t>refractory materials in the bricks used for building up</w:t>
      </w:r>
      <w:r w:rsidR="000C1DB8">
        <w:rPr>
          <w:lang w:val="en-GB"/>
        </w:rPr>
        <w:t xml:space="preserve"> the</w:t>
      </w:r>
      <w:r w:rsidR="00D50EB6">
        <w:rPr>
          <w:lang w:val="en-GB"/>
        </w:rPr>
        <w:t xml:space="preserve"> furnace.</w:t>
      </w:r>
      <w:r w:rsidR="00A00F0E" w:rsidRPr="00A00F0E">
        <w:rPr>
          <w:lang w:val="en-GB"/>
        </w:rPr>
        <w:t xml:space="preserve"> </w:t>
      </w:r>
      <w:r w:rsidR="00A00F0E">
        <w:rPr>
          <w:lang w:val="en-GB"/>
        </w:rPr>
        <w:t>The slag must be removed separately after the baking process</w:t>
      </w:r>
      <w:r w:rsidR="00371316">
        <w:rPr>
          <w:lang w:val="en-GB"/>
        </w:rPr>
        <w:t xml:space="preserve"> </w:t>
      </w:r>
      <w:r w:rsidR="00371316" w:rsidRPr="00347EB5">
        <w:rPr>
          <w:lang w:val="en-GB"/>
        </w:rPr>
        <w:t>[</w:t>
      </w:r>
      <w:r w:rsidR="00507F05">
        <w:t xml:space="preserve">Hon </w:t>
      </w:r>
      <w:r w:rsidR="00371316">
        <w:t>et al., 2012</w:t>
      </w:r>
      <w:r w:rsidR="00371316" w:rsidRPr="00347EB5">
        <w:rPr>
          <w:lang w:val="en-GB"/>
        </w:rPr>
        <w:t>]</w:t>
      </w:r>
      <w:r w:rsidR="00A00F0E">
        <w:rPr>
          <w:lang w:val="en-GB"/>
        </w:rPr>
        <w:t>. Mechanical clea</w:t>
      </w:r>
      <w:r w:rsidR="00EA50D6">
        <w:rPr>
          <w:lang w:val="en-GB"/>
        </w:rPr>
        <w:t xml:space="preserve">ning or removing of </w:t>
      </w:r>
      <w:r w:rsidR="00033ADF">
        <w:rPr>
          <w:lang w:val="en-GB"/>
        </w:rPr>
        <w:t xml:space="preserve">the </w:t>
      </w:r>
      <w:r w:rsidR="00EA50D6">
        <w:rPr>
          <w:lang w:val="en-GB"/>
        </w:rPr>
        <w:t xml:space="preserve">slag layer might </w:t>
      </w:r>
      <w:r w:rsidR="00023431">
        <w:rPr>
          <w:lang w:val="en-GB"/>
        </w:rPr>
        <w:t>result in damage or even des</w:t>
      </w:r>
      <w:r w:rsidR="00294079">
        <w:rPr>
          <w:lang w:val="en-GB"/>
        </w:rPr>
        <w:t xml:space="preserve">truction of the </w:t>
      </w:r>
      <w:r w:rsidR="00F73168">
        <w:rPr>
          <w:lang w:val="en-GB"/>
        </w:rPr>
        <w:t>saggar</w:t>
      </w:r>
      <w:r w:rsidR="00294079">
        <w:rPr>
          <w:lang w:val="en-GB"/>
        </w:rPr>
        <w:t xml:space="preserve"> bri</w:t>
      </w:r>
      <w:r w:rsidR="00C423F8">
        <w:rPr>
          <w:lang w:val="en-GB"/>
        </w:rPr>
        <w:t xml:space="preserve">ck walls, which must be repaired and replaced with new ones frequently. </w:t>
      </w:r>
      <w:r w:rsidR="00F228B1">
        <w:rPr>
          <w:lang w:val="en-GB"/>
        </w:rPr>
        <w:t>Considering this, a covering material</w:t>
      </w:r>
      <w:r w:rsidR="00FD706A">
        <w:rPr>
          <w:lang w:val="en-GB"/>
        </w:rPr>
        <w:t xml:space="preserve"> with low ash content </w:t>
      </w:r>
      <w:r w:rsidR="0092430B">
        <w:rPr>
          <w:lang w:val="en-GB"/>
        </w:rPr>
        <w:t>and slag formation is wanted</w:t>
      </w:r>
      <w:r w:rsidR="005B087B">
        <w:rPr>
          <w:lang w:val="en-GB"/>
        </w:rPr>
        <w:t xml:space="preserve">. </w:t>
      </w:r>
    </w:p>
    <w:p w14:paraId="7E79A57E" w14:textId="27EDCE05" w:rsidR="007D2D17" w:rsidRPr="00EC026A" w:rsidRDefault="7EE1DA3B" w:rsidP="00EC026A">
      <w:pPr>
        <w:pStyle w:val="CETBodytext"/>
        <w:rPr>
          <w:lang w:val="en-GB"/>
        </w:rPr>
      </w:pPr>
      <w:r w:rsidRPr="783EDC7D">
        <w:rPr>
          <w:lang w:val="en-GB"/>
        </w:rPr>
        <w:t xml:space="preserve">Utilization and consumption of fossil-based covering materials causes </w:t>
      </w:r>
      <w:r w:rsidR="7B56AB38" w:rsidRPr="783EDC7D">
        <w:rPr>
          <w:lang w:val="en-GB"/>
        </w:rPr>
        <w:t>significant emissions of CO</w:t>
      </w:r>
      <w:r w:rsidR="7B56AB38" w:rsidRPr="783EDC7D">
        <w:rPr>
          <w:vertAlign w:val="subscript"/>
          <w:lang w:val="en-GB"/>
        </w:rPr>
        <w:t>2</w:t>
      </w:r>
      <w:r w:rsidR="7B56AB38" w:rsidRPr="783EDC7D">
        <w:rPr>
          <w:lang w:val="en-GB"/>
        </w:rPr>
        <w:t xml:space="preserve">, </w:t>
      </w:r>
      <w:r w:rsidR="0725F037">
        <w:t xml:space="preserve">a greenhouse gas (GHG) with a well-known role in the global warming and climate changes. </w:t>
      </w:r>
      <w:r w:rsidR="530B9E01">
        <w:t xml:space="preserve">There is </w:t>
      </w:r>
      <w:r w:rsidR="73F7E42B">
        <w:t xml:space="preserve">a </w:t>
      </w:r>
      <w:r w:rsidR="530B9E01">
        <w:t xml:space="preserve">need and interest to </w:t>
      </w:r>
      <w:r w:rsidR="3369E5A0">
        <w:t>identify</w:t>
      </w:r>
      <w:r w:rsidR="3306211F">
        <w:t>, develop and</w:t>
      </w:r>
      <w:r w:rsidR="3369E5A0">
        <w:t xml:space="preserve"> test new cover material</w:t>
      </w:r>
      <w:r w:rsidR="25A8EAB7">
        <w:t xml:space="preserve">, which can </w:t>
      </w:r>
      <w:r w:rsidR="3306211F">
        <w:t xml:space="preserve">replace the </w:t>
      </w:r>
      <w:r w:rsidR="42328179">
        <w:t>fossil-based</w:t>
      </w:r>
      <w:r w:rsidR="3306211F">
        <w:t xml:space="preserve"> covering material and reduce</w:t>
      </w:r>
      <w:r w:rsidR="04E84FBA">
        <w:t xml:space="preserve"> the</w:t>
      </w:r>
      <w:r w:rsidR="3306211F">
        <w:t xml:space="preserve"> CO</w:t>
      </w:r>
      <w:r w:rsidR="3306211F" w:rsidRPr="783EDC7D">
        <w:rPr>
          <w:vertAlign w:val="subscript"/>
        </w:rPr>
        <w:t>2</w:t>
      </w:r>
      <w:r w:rsidR="3306211F">
        <w:t xml:space="preserve"> footprint of the carbon anode baking process. </w:t>
      </w:r>
      <w:r w:rsidR="2C71D2B0">
        <w:t>Additionally,</w:t>
      </w:r>
      <w:r w:rsidR="260D2974">
        <w:t xml:space="preserve"> </w:t>
      </w:r>
      <w:r w:rsidR="04E84FBA">
        <w:t>different</w:t>
      </w:r>
      <w:r w:rsidR="760B64DB">
        <w:t xml:space="preserve"> requirements towards the new </w:t>
      </w:r>
      <w:r w:rsidR="051DE716">
        <w:t xml:space="preserve">covering material need to </w:t>
      </w:r>
      <w:r w:rsidR="41CBA912">
        <w:t xml:space="preserve">be </w:t>
      </w:r>
      <w:r w:rsidR="051DE716">
        <w:t>considered, including influences on anode quality,</w:t>
      </w:r>
      <w:r w:rsidR="5C68E297">
        <w:t xml:space="preserve"> sample handling, </w:t>
      </w:r>
      <w:r w:rsidR="587EB0F5">
        <w:t>and economical</w:t>
      </w:r>
      <w:r w:rsidR="41CBA912">
        <w:t xml:space="preserve"> feasibility.</w:t>
      </w:r>
      <w:r w:rsidR="2C71D2B0">
        <w:t xml:space="preserve"> </w:t>
      </w:r>
      <w:r w:rsidR="3090EC3C">
        <w:t xml:space="preserve">Biomass and treated biomass are </w:t>
      </w:r>
      <w:r w:rsidR="2FC35727">
        <w:t>interesting</w:t>
      </w:r>
      <w:r w:rsidR="3090EC3C">
        <w:t xml:space="preserve"> </w:t>
      </w:r>
      <w:r w:rsidR="04E84FBA">
        <w:t xml:space="preserve">covering material </w:t>
      </w:r>
      <w:r w:rsidR="3090EC3C">
        <w:t xml:space="preserve">candidates </w:t>
      </w:r>
      <w:r w:rsidR="52D24D43">
        <w:t xml:space="preserve">for </w:t>
      </w:r>
      <w:r w:rsidR="04E84FBA">
        <w:t xml:space="preserve">the </w:t>
      </w:r>
      <w:r w:rsidR="52D24D43">
        <w:t xml:space="preserve">anode baking process. </w:t>
      </w:r>
      <w:r w:rsidR="41CBA912">
        <w:t xml:space="preserve">However, in comparison to </w:t>
      </w:r>
      <w:r w:rsidR="04E84FBA">
        <w:t xml:space="preserve">the </w:t>
      </w:r>
      <w:r w:rsidR="61C564FC">
        <w:t>conventional covering material, the biobased material</w:t>
      </w:r>
      <w:r w:rsidR="4313EF15">
        <w:t>s</w:t>
      </w:r>
      <w:r w:rsidR="61C564FC">
        <w:t xml:space="preserve"> have considerably different physiochemical properties. More detailed and systematic studies are required to </w:t>
      </w:r>
      <w:r w:rsidR="4313EF15">
        <w:t xml:space="preserve">assess and characterize properties of the biobased materials </w:t>
      </w:r>
      <w:r w:rsidR="04E84FBA">
        <w:t xml:space="preserve">to </w:t>
      </w:r>
      <w:r w:rsidR="7AB23DD2">
        <w:t>reveal</w:t>
      </w:r>
      <w:r w:rsidR="04E84FBA">
        <w:t xml:space="preserve"> their feasibility as covering material.</w:t>
      </w:r>
      <w:r w:rsidR="00CD35BD">
        <w:t xml:space="preserve"> Results from the current work can be valuable for identifying covering materials from renewable sources and reduce environment</w:t>
      </w:r>
      <w:r w:rsidR="00610E9E">
        <w:t>al</w:t>
      </w:r>
      <w:r w:rsidR="00CD35BD">
        <w:t xml:space="preserve"> impacts from metal production industries. </w:t>
      </w:r>
    </w:p>
    <w:p w14:paraId="2B3225E3" w14:textId="43C9428A" w:rsidR="000F694A" w:rsidRPr="000F694A" w:rsidRDefault="67A9E79C" w:rsidP="783EDC7D">
      <w:pPr>
        <w:pStyle w:val="ListParagraph"/>
        <w:keepNext/>
        <w:numPr>
          <w:ilvl w:val="1"/>
          <w:numId w:val="1"/>
        </w:numPr>
        <w:tabs>
          <w:tab w:val="clear" w:pos="7100"/>
        </w:tabs>
        <w:suppressAutoHyphens/>
        <w:spacing w:before="240" w:after="120" w:line="240" w:lineRule="auto"/>
        <w:contextualSpacing w:val="0"/>
        <w:jc w:val="left"/>
        <w:rPr>
          <w:b/>
          <w:bCs/>
          <w:vanish/>
          <w:sz w:val="20"/>
          <w:lang w:val="en-US"/>
        </w:rPr>
      </w:pPr>
      <w:r w:rsidRPr="783EDC7D">
        <w:rPr>
          <w:b/>
          <w:bCs/>
          <w:vanish/>
          <w:sz w:val="20"/>
          <w:lang w:val="en-US"/>
        </w:rPr>
        <w:t>Experiment</w:t>
      </w:r>
      <w:r w:rsidR="7EFA7435" w:rsidRPr="783EDC7D">
        <w:rPr>
          <w:b/>
          <w:bCs/>
          <w:vanish/>
          <w:sz w:val="20"/>
          <w:lang w:val="en-US"/>
        </w:rPr>
        <w:t>al</w:t>
      </w:r>
    </w:p>
    <w:p w14:paraId="781E5030" w14:textId="43E5150E" w:rsidR="007D2D17" w:rsidRPr="00B57B36" w:rsidRDefault="009520CB" w:rsidP="004E1E1F">
      <w:pPr>
        <w:pStyle w:val="CETheadingx"/>
      </w:pPr>
      <w:r>
        <w:t>Material</w:t>
      </w:r>
    </w:p>
    <w:p w14:paraId="7245CE99" w14:textId="7CC0EE79" w:rsidR="007D2D17" w:rsidRDefault="006B06F0" w:rsidP="007D2D17">
      <w:pPr>
        <w:pStyle w:val="CETListbullets"/>
        <w:ind w:left="0" w:firstLine="0"/>
      </w:pPr>
      <w:r>
        <w:t>Pellets</w:t>
      </w:r>
      <w:r w:rsidR="007D5048">
        <w:t xml:space="preserve"> studied in</w:t>
      </w:r>
      <w:r w:rsidR="009E7497">
        <w:t xml:space="preserve"> this</w:t>
      </w:r>
      <w:r w:rsidR="007D5048">
        <w:t xml:space="preserve"> work </w:t>
      </w:r>
      <w:r w:rsidR="005F3DB6">
        <w:t xml:space="preserve">are made from steam exploded </w:t>
      </w:r>
      <w:r w:rsidR="00E310BA">
        <w:t xml:space="preserve">Norwegian softwood. </w:t>
      </w:r>
      <w:r w:rsidR="008025F9">
        <w:t xml:space="preserve">For making the pellets, the softwood feedstock is </w:t>
      </w:r>
      <w:r w:rsidR="004623C0">
        <w:t xml:space="preserve">dried and </w:t>
      </w:r>
      <w:r w:rsidR="007F1BAA">
        <w:t xml:space="preserve">treated with hot steam </w:t>
      </w:r>
      <w:r w:rsidR="005762F8">
        <w:t xml:space="preserve">at </w:t>
      </w:r>
      <w:r w:rsidR="004623C0">
        <w:t>high temperature and pressure</w:t>
      </w:r>
      <w:r w:rsidR="003D6202">
        <w:t xml:space="preserve">. After </w:t>
      </w:r>
      <w:r w:rsidR="005762F8">
        <w:t xml:space="preserve">a </w:t>
      </w:r>
      <w:r w:rsidR="003D6202">
        <w:t xml:space="preserve">certain </w:t>
      </w:r>
      <w:r w:rsidR="000667C2">
        <w:t xml:space="preserve">residence time, the steam pressure is rapidly </w:t>
      </w:r>
      <w:r w:rsidR="00D5301F">
        <w:t>released, result</w:t>
      </w:r>
      <w:r w:rsidR="005762F8">
        <w:t>ing</w:t>
      </w:r>
      <w:r w:rsidR="00D5301F">
        <w:t xml:space="preserve"> in an explosive decomposition of the biomass </w:t>
      </w:r>
      <w:r w:rsidR="00F829AD">
        <w:t>and rupture of its rigi</w:t>
      </w:r>
      <w:r w:rsidR="005C36E3">
        <w:t>d</w:t>
      </w:r>
      <w:r w:rsidR="005762F8">
        <w:t xml:space="preserve"> fibre</w:t>
      </w:r>
      <w:r w:rsidR="005C36E3">
        <w:t xml:space="preserve"> structure. </w:t>
      </w:r>
      <w:r w:rsidR="00C33FFD">
        <w:t xml:space="preserve">The steam exploded feedstock </w:t>
      </w:r>
      <w:r w:rsidR="007E7F65">
        <w:t xml:space="preserve">is </w:t>
      </w:r>
      <w:r w:rsidR="005762F8">
        <w:t xml:space="preserve">further </w:t>
      </w:r>
      <w:r w:rsidR="007E7F65">
        <w:t>transferred to a steam driven post-drie</w:t>
      </w:r>
      <w:r w:rsidR="005762F8">
        <w:t>r</w:t>
      </w:r>
      <w:r w:rsidR="007E7F65">
        <w:t xml:space="preserve"> for reduction of </w:t>
      </w:r>
      <w:r w:rsidR="005762F8">
        <w:t xml:space="preserve">its </w:t>
      </w:r>
      <w:r w:rsidR="007E7F65">
        <w:t xml:space="preserve">moisture content </w:t>
      </w:r>
      <w:r w:rsidR="005762F8">
        <w:t xml:space="preserve">and </w:t>
      </w:r>
      <w:r w:rsidR="007E7F65">
        <w:t>is then fed into</w:t>
      </w:r>
      <w:r w:rsidR="005762F8">
        <w:t xml:space="preserve"> the</w:t>
      </w:r>
      <w:r w:rsidR="007E7F65">
        <w:t xml:space="preserve"> pellet press</w:t>
      </w:r>
      <w:r w:rsidR="00615774">
        <w:t xml:space="preserve"> for making </w:t>
      </w:r>
      <w:r w:rsidR="005762F8">
        <w:t xml:space="preserve">the </w:t>
      </w:r>
      <w:r w:rsidR="00615774">
        <w:t>final pellet product</w:t>
      </w:r>
      <w:r w:rsidR="00924BC2">
        <w:t xml:space="preserve"> </w:t>
      </w:r>
      <w:r w:rsidR="00924BC2" w:rsidRPr="00347EB5">
        <w:t>[</w:t>
      </w:r>
      <w:proofErr w:type="spellStart"/>
      <w:r w:rsidR="00924BC2">
        <w:t>Pielhop</w:t>
      </w:r>
      <w:proofErr w:type="spellEnd"/>
      <w:r w:rsidR="00924BC2">
        <w:t xml:space="preserve"> et al., 2016</w:t>
      </w:r>
      <w:r w:rsidR="00924BC2" w:rsidRPr="00347EB5">
        <w:t>]</w:t>
      </w:r>
      <w:r w:rsidR="00615774">
        <w:t xml:space="preserve">. </w:t>
      </w:r>
      <w:r w:rsidR="009E06C4">
        <w:t xml:space="preserve">The steam exploded pellets have </w:t>
      </w:r>
      <w:r w:rsidR="00777DB4">
        <w:t>higher durability</w:t>
      </w:r>
      <w:r w:rsidR="0096135D">
        <w:t>, bulk density</w:t>
      </w:r>
      <w:r w:rsidR="00777DB4">
        <w:t xml:space="preserve"> and </w:t>
      </w:r>
      <w:r w:rsidR="005762F8">
        <w:t xml:space="preserve">are </w:t>
      </w:r>
      <w:r w:rsidR="00777DB4">
        <w:t xml:space="preserve">more </w:t>
      </w:r>
      <w:r w:rsidR="006071DF">
        <w:t>hydrophobic</w:t>
      </w:r>
      <w:r w:rsidR="00777DB4">
        <w:t xml:space="preserve"> </w:t>
      </w:r>
      <w:r w:rsidR="00092AE6">
        <w:t>than conventional wood pellets</w:t>
      </w:r>
      <w:r w:rsidR="00191D97">
        <w:t xml:space="preserve">. </w:t>
      </w:r>
      <w:r w:rsidR="002035B0">
        <w:t>General properties of the steam exploded pellets are shown in Table</w:t>
      </w:r>
      <w:r w:rsidR="003F274E">
        <w:t>s</w:t>
      </w:r>
      <w:r w:rsidR="002035B0">
        <w:t xml:space="preserve"> 1</w:t>
      </w:r>
      <w:r w:rsidR="003F274E">
        <w:t xml:space="preserve"> and 2</w:t>
      </w:r>
      <w:r w:rsidR="002035B0">
        <w:t xml:space="preserve">. </w:t>
      </w:r>
    </w:p>
    <w:p w14:paraId="6993D42C" w14:textId="20127497" w:rsidR="00801583" w:rsidRPr="00B57B36" w:rsidRDefault="00801583" w:rsidP="005764C4">
      <w:pPr>
        <w:pStyle w:val="CETTabletitle"/>
        <w:spacing w:before="120"/>
      </w:pPr>
      <w:r w:rsidRPr="00B57B36">
        <w:t xml:space="preserve">Table 1: </w:t>
      </w:r>
      <w:r w:rsidR="003F274E">
        <w:t>Proximate and ultimate composition of</w:t>
      </w:r>
      <w:r w:rsidR="005808EB">
        <w:t xml:space="preserve"> </w:t>
      </w:r>
      <w:r w:rsidR="006071DF">
        <w:t xml:space="preserve">the </w:t>
      </w:r>
      <w:r w:rsidR="005808EB">
        <w:t>steam exploded pellet</w:t>
      </w:r>
      <w:r w:rsidR="00661CD8">
        <w:t>s</w:t>
      </w:r>
      <w:r w:rsidRPr="00B57B36">
        <w:t xml:space="preserve"> </w:t>
      </w:r>
    </w:p>
    <w:tbl>
      <w:tblPr>
        <w:tblW w:w="0" w:type="auto"/>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1418"/>
        <w:gridCol w:w="567"/>
        <w:gridCol w:w="1276"/>
        <w:gridCol w:w="567"/>
        <w:gridCol w:w="425"/>
        <w:gridCol w:w="628"/>
        <w:gridCol w:w="425"/>
        <w:gridCol w:w="709"/>
      </w:tblGrid>
      <w:tr w:rsidR="006071DF" w:rsidRPr="00B57B36" w14:paraId="064F33EE" w14:textId="2DAC81DD" w:rsidTr="00733238">
        <w:tc>
          <w:tcPr>
            <w:tcW w:w="1418" w:type="dxa"/>
            <w:tcBorders>
              <w:top w:val="single" w:sz="12" w:space="0" w:color="008000"/>
              <w:bottom w:val="single" w:sz="6" w:space="0" w:color="008000"/>
            </w:tcBorders>
            <w:shd w:val="clear" w:color="auto" w:fill="FFFFFF"/>
          </w:tcPr>
          <w:p w14:paraId="0B862F93" w14:textId="5EDCB145" w:rsidR="006071DF" w:rsidRPr="00B57B36" w:rsidRDefault="006071DF" w:rsidP="005808EB">
            <w:pPr>
              <w:pStyle w:val="CETBodytext"/>
              <w:jc w:val="center"/>
              <w:rPr>
                <w:lang w:val="en-GB"/>
              </w:rPr>
            </w:pPr>
            <w:r>
              <w:rPr>
                <w:lang w:val="en-GB"/>
              </w:rPr>
              <w:t xml:space="preserve">Volatile </w:t>
            </w:r>
            <w:proofErr w:type="spellStart"/>
            <w:r>
              <w:rPr>
                <w:lang w:val="en-GB"/>
              </w:rPr>
              <w:t>matter</w:t>
            </w:r>
            <w:r w:rsidRPr="001913A9">
              <w:rPr>
                <w:vertAlign w:val="superscript"/>
                <w:lang w:val="en-GB"/>
              </w:rPr>
              <w:t>a</w:t>
            </w:r>
            <w:proofErr w:type="spellEnd"/>
          </w:p>
        </w:tc>
        <w:tc>
          <w:tcPr>
            <w:tcW w:w="567" w:type="dxa"/>
            <w:tcBorders>
              <w:top w:val="single" w:sz="12" w:space="0" w:color="008000"/>
              <w:bottom w:val="single" w:sz="6" w:space="0" w:color="008000"/>
            </w:tcBorders>
            <w:shd w:val="clear" w:color="auto" w:fill="FFFFFF"/>
          </w:tcPr>
          <w:p w14:paraId="35DBCC01" w14:textId="538984DF" w:rsidR="006071DF" w:rsidRPr="00B57B36" w:rsidRDefault="006071DF" w:rsidP="005808EB">
            <w:pPr>
              <w:pStyle w:val="CETBodytext"/>
              <w:jc w:val="center"/>
              <w:rPr>
                <w:lang w:val="en-GB"/>
              </w:rPr>
            </w:pPr>
            <w:r>
              <w:rPr>
                <w:lang w:val="en-GB"/>
              </w:rPr>
              <w:t>Ash</w:t>
            </w:r>
            <w:r w:rsidRPr="001913A9">
              <w:rPr>
                <w:vertAlign w:val="superscript"/>
                <w:lang w:val="en-GB"/>
              </w:rPr>
              <w:t>a</w:t>
            </w:r>
          </w:p>
        </w:tc>
        <w:tc>
          <w:tcPr>
            <w:tcW w:w="1276" w:type="dxa"/>
            <w:tcBorders>
              <w:top w:val="single" w:sz="12" w:space="0" w:color="008000"/>
              <w:bottom w:val="single" w:sz="6" w:space="0" w:color="008000"/>
            </w:tcBorders>
            <w:shd w:val="clear" w:color="auto" w:fill="FFFFFF"/>
          </w:tcPr>
          <w:p w14:paraId="4C2E25A5" w14:textId="2F606262" w:rsidR="006071DF" w:rsidRPr="00B57B36" w:rsidRDefault="006071DF" w:rsidP="005808EB">
            <w:pPr>
              <w:pStyle w:val="CETBodytext"/>
              <w:ind w:right="-1"/>
              <w:jc w:val="center"/>
              <w:rPr>
                <w:rFonts w:cs="Arial"/>
                <w:szCs w:val="18"/>
                <w:lang w:val="en-GB"/>
              </w:rPr>
            </w:pPr>
            <w:r>
              <w:rPr>
                <w:rFonts w:cs="Arial"/>
                <w:szCs w:val="18"/>
                <w:lang w:val="en-GB"/>
              </w:rPr>
              <w:t xml:space="preserve">Fixed </w:t>
            </w:r>
            <w:proofErr w:type="spellStart"/>
            <w:proofErr w:type="gramStart"/>
            <w:r>
              <w:rPr>
                <w:rFonts w:cs="Arial"/>
                <w:szCs w:val="18"/>
                <w:lang w:val="en-GB"/>
              </w:rPr>
              <w:t>carbon</w:t>
            </w:r>
            <w:r w:rsidRPr="001913A9">
              <w:rPr>
                <w:rFonts w:cs="Arial"/>
                <w:szCs w:val="18"/>
                <w:vertAlign w:val="superscript"/>
                <w:lang w:val="en-GB"/>
              </w:rPr>
              <w:t>a</w:t>
            </w:r>
            <w:r>
              <w:rPr>
                <w:rFonts w:cs="Arial"/>
                <w:szCs w:val="18"/>
                <w:vertAlign w:val="superscript"/>
                <w:lang w:val="en-GB"/>
              </w:rPr>
              <w:t>,c</w:t>
            </w:r>
            <w:proofErr w:type="spellEnd"/>
            <w:proofErr w:type="gramEnd"/>
          </w:p>
        </w:tc>
        <w:tc>
          <w:tcPr>
            <w:tcW w:w="567" w:type="dxa"/>
            <w:tcBorders>
              <w:top w:val="single" w:sz="12" w:space="0" w:color="008000"/>
              <w:bottom w:val="single" w:sz="6" w:space="0" w:color="008000"/>
            </w:tcBorders>
            <w:shd w:val="clear" w:color="auto" w:fill="FFFFFF"/>
          </w:tcPr>
          <w:p w14:paraId="54DAA0B1" w14:textId="766927DC" w:rsidR="006071DF" w:rsidRDefault="006071DF" w:rsidP="005808EB">
            <w:pPr>
              <w:pStyle w:val="CETBodytext"/>
              <w:ind w:right="-1"/>
              <w:jc w:val="center"/>
              <w:rPr>
                <w:rFonts w:cs="Arial"/>
                <w:szCs w:val="18"/>
                <w:lang w:val="en-GB"/>
              </w:rPr>
            </w:pPr>
            <w:proofErr w:type="spellStart"/>
            <w:r>
              <w:rPr>
                <w:rFonts w:cs="Arial"/>
                <w:szCs w:val="18"/>
                <w:lang w:val="en-GB"/>
              </w:rPr>
              <w:t>C</w:t>
            </w:r>
            <w:r w:rsidRPr="001913A9">
              <w:rPr>
                <w:rFonts w:cs="Arial"/>
                <w:szCs w:val="18"/>
                <w:vertAlign w:val="superscript"/>
                <w:lang w:val="en-GB"/>
              </w:rPr>
              <w:t>b</w:t>
            </w:r>
            <w:proofErr w:type="spellEnd"/>
          </w:p>
        </w:tc>
        <w:tc>
          <w:tcPr>
            <w:tcW w:w="425" w:type="dxa"/>
            <w:tcBorders>
              <w:top w:val="single" w:sz="12" w:space="0" w:color="008000"/>
              <w:bottom w:val="single" w:sz="6" w:space="0" w:color="008000"/>
            </w:tcBorders>
            <w:shd w:val="clear" w:color="auto" w:fill="FFFFFF"/>
          </w:tcPr>
          <w:p w14:paraId="4263B11F" w14:textId="3B2B13FD" w:rsidR="006071DF" w:rsidRDefault="006071DF" w:rsidP="005808EB">
            <w:pPr>
              <w:pStyle w:val="CETBodytext"/>
              <w:ind w:right="-1"/>
              <w:jc w:val="center"/>
              <w:rPr>
                <w:rFonts w:cs="Arial"/>
                <w:szCs w:val="18"/>
                <w:lang w:val="en-GB"/>
              </w:rPr>
            </w:pPr>
            <w:r>
              <w:rPr>
                <w:rFonts w:cs="Arial"/>
                <w:szCs w:val="18"/>
                <w:lang w:val="en-GB"/>
              </w:rPr>
              <w:t>H</w:t>
            </w:r>
            <w:r w:rsidRPr="001913A9">
              <w:rPr>
                <w:rFonts w:cs="Arial"/>
                <w:szCs w:val="18"/>
                <w:vertAlign w:val="superscript"/>
                <w:lang w:val="en-GB"/>
              </w:rPr>
              <w:t>b</w:t>
            </w:r>
          </w:p>
        </w:tc>
        <w:tc>
          <w:tcPr>
            <w:tcW w:w="628" w:type="dxa"/>
            <w:tcBorders>
              <w:top w:val="single" w:sz="12" w:space="0" w:color="008000"/>
              <w:bottom w:val="single" w:sz="6" w:space="0" w:color="008000"/>
            </w:tcBorders>
            <w:shd w:val="clear" w:color="auto" w:fill="FFFFFF"/>
          </w:tcPr>
          <w:p w14:paraId="0B43C9B3" w14:textId="7EAAAE7E" w:rsidR="006071DF" w:rsidRDefault="006071DF" w:rsidP="005808EB">
            <w:pPr>
              <w:pStyle w:val="CETBodytext"/>
              <w:ind w:right="-1"/>
              <w:jc w:val="center"/>
              <w:rPr>
                <w:rFonts w:cs="Arial"/>
                <w:szCs w:val="18"/>
                <w:lang w:val="en-GB"/>
              </w:rPr>
            </w:pPr>
            <w:r>
              <w:rPr>
                <w:rFonts w:cs="Arial"/>
                <w:szCs w:val="18"/>
                <w:lang w:val="en-GB"/>
              </w:rPr>
              <w:t>N</w:t>
            </w:r>
            <w:r w:rsidRPr="001913A9">
              <w:rPr>
                <w:rFonts w:cs="Arial"/>
                <w:szCs w:val="18"/>
                <w:vertAlign w:val="superscript"/>
                <w:lang w:val="en-GB"/>
              </w:rPr>
              <w:t>b</w:t>
            </w:r>
          </w:p>
        </w:tc>
        <w:tc>
          <w:tcPr>
            <w:tcW w:w="425" w:type="dxa"/>
            <w:tcBorders>
              <w:top w:val="single" w:sz="12" w:space="0" w:color="008000"/>
              <w:bottom w:val="single" w:sz="6" w:space="0" w:color="008000"/>
            </w:tcBorders>
            <w:shd w:val="clear" w:color="auto" w:fill="FFFFFF"/>
          </w:tcPr>
          <w:p w14:paraId="7F529C1A" w14:textId="74F512F4" w:rsidR="006071DF" w:rsidRDefault="006071DF" w:rsidP="005808EB">
            <w:pPr>
              <w:pStyle w:val="CETBodytext"/>
              <w:ind w:right="-1"/>
              <w:jc w:val="center"/>
              <w:rPr>
                <w:rFonts w:cs="Arial"/>
                <w:szCs w:val="18"/>
                <w:lang w:val="en-GB"/>
              </w:rPr>
            </w:pPr>
            <w:r>
              <w:rPr>
                <w:rFonts w:cs="Arial"/>
                <w:szCs w:val="18"/>
                <w:lang w:val="en-GB"/>
              </w:rPr>
              <w:t>S</w:t>
            </w:r>
            <w:r w:rsidRPr="001913A9">
              <w:rPr>
                <w:rFonts w:cs="Arial"/>
                <w:szCs w:val="18"/>
                <w:vertAlign w:val="superscript"/>
                <w:lang w:val="en-GB"/>
              </w:rPr>
              <w:t>b</w:t>
            </w:r>
          </w:p>
        </w:tc>
        <w:tc>
          <w:tcPr>
            <w:tcW w:w="709" w:type="dxa"/>
            <w:tcBorders>
              <w:top w:val="single" w:sz="12" w:space="0" w:color="008000"/>
              <w:bottom w:val="single" w:sz="6" w:space="0" w:color="008000"/>
            </w:tcBorders>
            <w:shd w:val="clear" w:color="auto" w:fill="FFFFFF"/>
          </w:tcPr>
          <w:p w14:paraId="4DFEBF9F" w14:textId="270FA3C4" w:rsidR="006071DF" w:rsidRDefault="006071DF" w:rsidP="005808EB">
            <w:pPr>
              <w:pStyle w:val="CETBodytext"/>
              <w:ind w:right="-1"/>
              <w:jc w:val="center"/>
              <w:rPr>
                <w:rFonts w:cs="Arial"/>
                <w:szCs w:val="18"/>
                <w:lang w:val="en-GB"/>
              </w:rPr>
            </w:pPr>
            <w:proofErr w:type="spellStart"/>
            <w:proofErr w:type="gramStart"/>
            <w:r>
              <w:rPr>
                <w:rFonts w:cs="Arial"/>
                <w:szCs w:val="18"/>
                <w:lang w:val="en-GB"/>
              </w:rPr>
              <w:t>O</w:t>
            </w:r>
            <w:r w:rsidRPr="001913A9">
              <w:rPr>
                <w:rFonts w:cs="Arial"/>
                <w:szCs w:val="18"/>
                <w:vertAlign w:val="superscript"/>
                <w:lang w:val="en-GB"/>
              </w:rPr>
              <w:t>b</w:t>
            </w:r>
            <w:r>
              <w:rPr>
                <w:rFonts w:cs="Arial"/>
                <w:szCs w:val="18"/>
                <w:vertAlign w:val="superscript"/>
                <w:lang w:val="en-GB"/>
              </w:rPr>
              <w:t>,c</w:t>
            </w:r>
            <w:proofErr w:type="spellEnd"/>
            <w:proofErr w:type="gramEnd"/>
          </w:p>
        </w:tc>
      </w:tr>
      <w:tr w:rsidR="006071DF" w:rsidRPr="00B57B36" w14:paraId="56A37BA7" w14:textId="697A7B07" w:rsidTr="00733238">
        <w:tc>
          <w:tcPr>
            <w:tcW w:w="1418" w:type="dxa"/>
            <w:shd w:val="clear" w:color="auto" w:fill="FFFFFF"/>
          </w:tcPr>
          <w:p w14:paraId="22FC41A6" w14:textId="67FF1BFF" w:rsidR="006071DF" w:rsidRPr="00B57B36" w:rsidRDefault="006071DF" w:rsidP="005808EB">
            <w:pPr>
              <w:pStyle w:val="CETBodytext"/>
              <w:jc w:val="center"/>
              <w:rPr>
                <w:lang w:val="en-GB"/>
              </w:rPr>
            </w:pPr>
            <w:r>
              <w:rPr>
                <w:lang w:val="en-GB"/>
              </w:rPr>
              <w:t>82.14</w:t>
            </w:r>
          </w:p>
        </w:tc>
        <w:tc>
          <w:tcPr>
            <w:tcW w:w="567" w:type="dxa"/>
            <w:shd w:val="clear" w:color="auto" w:fill="FFFFFF"/>
          </w:tcPr>
          <w:p w14:paraId="426F2F5B" w14:textId="5923CBB4" w:rsidR="006071DF" w:rsidRPr="00B57B36" w:rsidRDefault="006071DF" w:rsidP="005808EB">
            <w:pPr>
              <w:pStyle w:val="CETBodytext"/>
              <w:jc w:val="center"/>
              <w:rPr>
                <w:lang w:val="en-GB"/>
              </w:rPr>
            </w:pPr>
            <w:r>
              <w:rPr>
                <w:lang w:val="en-GB"/>
              </w:rPr>
              <w:t>0.34</w:t>
            </w:r>
          </w:p>
        </w:tc>
        <w:tc>
          <w:tcPr>
            <w:tcW w:w="1276" w:type="dxa"/>
            <w:shd w:val="clear" w:color="auto" w:fill="FFFFFF"/>
          </w:tcPr>
          <w:p w14:paraId="3E789CC9" w14:textId="5FE4577C" w:rsidR="006071DF" w:rsidRPr="00B57B36" w:rsidRDefault="006071DF" w:rsidP="005808EB">
            <w:pPr>
              <w:pStyle w:val="CETBodytext"/>
              <w:ind w:right="-1"/>
              <w:jc w:val="center"/>
              <w:rPr>
                <w:rFonts w:cs="Arial"/>
                <w:szCs w:val="18"/>
                <w:lang w:val="en-GB"/>
              </w:rPr>
            </w:pPr>
            <w:r>
              <w:rPr>
                <w:rFonts w:cs="Arial"/>
                <w:szCs w:val="18"/>
                <w:lang w:val="en-GB"/>
              </w:rPr>
              <w:t>17.52</w:t>
            </w:r>
          </w:p>
        </w:tc>
        <w:tc>
          <w:tcPr>
            <w:tcW w:w="567" w:type="dxa"/>
            <w:shd w:val="clear" w:color="auto" w:fill="FFFFFF"/>
          </w:tcPr>
          <w:p w14:paraId="212BC8EA" w14:textId="31320BC0" w:rsidR="006071DF" w:rsidRDefault="006071DF" w:rsidP="005808EB">
            <w:pPr>
              <w:pStyle w:val="CETBodytext"/>
              <w:ind w:right="-1"/>
              <w:jc w:val="center"/>
              <w:rPr>
                <w:rFonts w:cs="Arial"/>
                <w:szCs w:val="18"/>
                <w:lang w:val="en-GB"/>
              </w:rPr>
            </w:pPr>
            <w:r>
              <w:rPr>
                <w:rFonts w:cs="Arial"/>
                <w:szCs w:val="18"/>
                <w:lang w:val="en-GB"/>
              </w:rPr>
              <w:t>51.92</w:t>
            </w:r>
          </w:p>
        </w:tc>
        <w:tc>
          <w:tcPr>
            <w:tcW w:w="425" w:type="dxa"/>
            <w:shd w:val="clear" w:color="auto" w:fill="FFFFFF"/>
          </w:tcPr>
          <w:p w14:paraId="755A67BD" w14:textId="34657B3D" w:rsidR="006071DF" w:rsidRDefault="006071DF" w:rsidP="005808EB">
            <w:pPr>
              <w:pStyle w:val="CETBodytext"/>
              <w:ind w:right="-1"/>
              <w:jc w:val="center"/>
              <w:rPr>
                <w:rFonts w:cs="Arial"/>
                <w:szCs w:val="18"/>
                <w:lang w:val="en-GB"/>
              </w:rPr>
            </w:pPr>
            <w:r>
              <w:rPr>
                <w:rFonts w:cs="Arial"/>
                <w:szCs w:val="18"/>
                <w:lang w:val="en-GB"/>
              </w:rPr>
              <w:t>6.15</w:t>
            </w:r>
          </w:p>
        </w:tc>
        <w:tc>
          <w:tcPr>
            <w:tcW w:w="628" w:type="dxa"/>
            <w:shd w:val="clear" w:color="auto" w:fill="FFFFFF"/>
          </w:tcPr>
          <w:p w14:paraId="1CA64EAF" w14:textId="217738EF" w:rsidR="006071DF" w:rsidRDefault="006071DF" w:rsidP="005808EB">
            <w:pPr>
              <w:pStyle w:val="CETBodytext"/>
              <w:ind w:right="-1"/>
              <w:jc w:val="center"/>
              <w:rPr>
                <w:rFonts w:cs="Arial"/>
                <w:szCs w:val="18"/>
                <w:lang w:val="en-GB"/>
              </w:rPr>
            </w:pPr>
            <w:r>
              <w:rPr>
                <w:rFonts w:cs="Arial"/>
                <w:szCs w:val="18"/>
                <w:lang w:val="en-GB"/>
              </w:rPr>
              <w:t>0.10</w:t>
            </w:r>
          </w:p>
        </w:tc>
        <w:tc>
          <w:tcPr>
            <w:tcW w:w="425" w:type="dxa"/>
            <w:shd w:val="clear" w:color="auto" w:fill="FFFFFF"/>
          </w:tcPr>
          <w:p w14:paraId="7DAA276F" w14:textId="41CCB8BC" w:rsidR="006071DF" w:rsidRDefault="006071DF" w:rsidP="005808EB">
            <w:pPr>
              <w:pStyle w:val="CETBodytext"/>
              <w:ind w:right="-1"/>
              <w:jc w:val="center"/>
              <w:rPr>
                <w:rFonts w:cs="Arial"/>
                <w:szCs w:val="18"/>
                <w:lang w:val="en-GB"/>
              </w:rPr>
            </w:pPr>
            <w:r>
              <w:rPr>
                <w:rFonts w:cs="Arial"/>
                <w:szCs w:val="18"/>
                <w:lang w:val="en-GB"/>
              </w:rPr>
              <w:t>0.01</w:t>
            </w:r>
          </w:p>
        </w:tc>
        <w:tc>
          <w:tcPr>
            <w:tcW w:w="709" w:type="dxa"/>
            <w:shd w:val="clear" w:color="auto" w:fill="FFFFFF"/>
          </w:tcPr>
          <w:p w14:paraId="1ACEBAEC" w14:textId="7B50C865" w:rsidR="006071DF" w:rsidRDefault="006071DF" w:rsidP="005808EB">
            <w:pPr>
              <w:pStyle w:val="CETBodytext"/>
              <w:ind w:right="-1"/>
              <w:jc w:val="center"/>
              <w:rPr>
                <w:rFonts w:cs="Arial"/>
                <w:szCs w:val="18"/>
                <w:lang w:val="en-GB"/>
              </w:rPr>
            </w:pPr>
            <w:r>
              <w:rPr>
                <w:rFonts w:cs="Arial"/>
                <w:szCs w:val="18"/>
                <w:lang w:val="en-GB"/>
              </w:rPr>
              <w:t>41.82</w:t>
            </w:r>
          </w:p>
        </w:tc>
      </w:tr>
    </w:tbl>
    <w:p w14:paraId="139C2DC0" w14:textId="1EF34D81" w:rsidR="00801583" w:rsidRDefault="00464F1A" w:rsidP="007D2D17">
      <w:pPr>
        <w:pStyle w:val="CETListbullets"/>
        <w:ind w:left="0" w:firstLine="0"/>
      </w:pPr>
      <w:r w:rsidRPr="00464F1A">
        <w:rPr>
          <w:vertAlign w:val="superscript"/>
        </w:rPr>
        <w:t>a</w:t>
      </w:r>
      <w:r>
        <w:t xml:space="preserve">: wt%, dry basis, </w:t>
      </w:r>
      <w:r w:rsidRPr="00464F1A">
        <w:rPr>
          <w:vertAlign w:val="superscript"/>
        </w:rPr>
        <w:t>b</w:t>
      </w:r>
      <w:r>
        <w:t>:</w:t>
      </w:r>
      <w:r w:rsidRPr="00464F1A">
        <w:t xml:space="preserve"> </w:t>
      </w:r>
      <w:r>
        <w:t xml:space="preserve">wt%, dry ash free basis, </w:t>
      </w:r>
      <w:r w:rsidRPr="00464F1A">
        <w:rPr>
          <w:vertAlign w:val="superscript"/>
        </w:rPr>
        <w:t>c</w:t>
      </w:r>
      <w:r>
        <w:t>: by difference</w:t>
      </w:r>
    </w:p>
    <w:p w14:paraId="7017659D" w14:textId="5F8C32F5" w:rsidR="00AD65CC" w:rsidRPr="00B57B36" w:rsidRDefault="00AD65CC" w:rsidP="005764C4">
      <w:pPr>
        <w:pStyle w:val="CETTabletitle"/>
        <w:spacing w:before="120"/>
      </w:pPr>
      <w:r w:rsidRPr="00B57B36">
        <w:t xml:space="preserve">Table </w:t>
      </w:r>
      <w:r>
        <w:t>2</w:t>
      </w:r>
      <w:r w:rsidRPr="00B57B36">
        <w:t xml:space="preserve">: </w:t>
      </w:r>
      <w:r>
        <w:t>Concentration of inorganic</w:t>
      </w:r>
      <w:r w:rsidRPr="00B57B36">
        <w:t xml:space="preserve"> </w:t>
      </w:r>
      <w:r>
        <w:t>elements</w:t>
      </w:r>
      <w:r w:rsidR="00090182">
        <w:t xml:space="preserve"> in the steam exploded pellets (mg/kg)</w:t>
      </w:r>
    </w:p>
    <w:tbl>
      <w:tblPr>
        <w:tblW w:w="0" w:type="auto"/>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20"/>
        <w:gridCol w:w="20"/>
        <w:gridCol w:w="563"/>
        <w:gridCol w:w="563"/>
        <w:gridCol w:w="564"/>
        <w:gridCol w:w="563"/>
        <w:gridCol w:w="563"/>
        <w:gridCol w:w="564"/>
        <w:gridCol w:w="563"/>
        <w:gridCol w:w="563"/>
        <w:gridCol w:w="564"/>
        <w:gridCol w:w="563"/>
        <w:gridCol w:w="564"/>
      </w:tblGrid>
      <w:tr w:rsidR="00464B26" w:rsidRPr="00B57B36" w14:paraId="253C146A" w14:textId="5C211B8D" w:rsidTr="00090182">
        <w:trPr>
          <w:trHeight w:val="279"/>
        </w:trPr>
        <w:tc>
          <w:tcPr>
            <w:tcW w:w="20" w:type="dxa"/>
            <w:tcBorders>
              <w:top w:val="single" w:sz="12" w:space="0" w:color="008000"/>
              <w:bottom w:val="single" w:sz="6" w:space="0" w:color="008000"/>
            </w:tcBorders>
            <w:shd w:val="clear" w:color="auto" w:fill="FFFFFF"/>
          </w:tcPr>
          <w:p w14:paraId="35E21F0D" w14:textId="77777777" w:rsidR="00090182" w:rsidRDefault="00090182" w:rsidP="00132DC9">
            <w:pPr>
              <w:pStyle w:val="CETBodytext"/>
              <w:jc w:val="center"/>
              <w:rPr>
                <w:lang w:val="en-GB"/>
              </w:rPr>
            </w:pPr>
          </w:p>
        </w:tc>
        <w:tc>
          <w:tcPr>
            <w:tcW w:w="20" w:type="dxa"/>
            <w:tcBorders>
              <w:top w:val="single" w:sz="12" w:space="0" w:color="008000"/>
              <w:bottom w:val="single" w:sz="6" w:space="0" w:color="008000"/>
            </w:tcBorders>
            <w:shd w:val="clear" w:color="auto" w:fill="FFFFFF"/>
          </w:tcPr>
          <w:p w14:paraId="34F83D04" w14:textId="33C2090E" w:rsidR="00090182" w:rsidRDefault="00090182" w:rsidP="00132DC9">
            <w:pPr>
              <w:pStyle w:val="CETBodytext"/>
              <w:jc w:val="center"/>
              <w:rPr>
                <w:lang w:val="en-GB"/>
              </w:rPr>
            </w:pPr>
          </w:p>
        </w:tc>
        <w:tc>
          <w:tcPr>
            <w:tcW w:w="563" w:type="dxa"/>
            <w:tcBorders>
              <w:top w:val="single" w:sz="12" w:space="0" w:color="008000"/>
              <w:bottom w:val="single" w:sz="6" w:space="0" w:color="008000"/>
            </w:tcBorders>
            <w:shd w:val="clear" w:color="auto" w:fill="FFFFFF"/>
          </w:tcPr>
          <w:p w14:paraId="0EC87E32" w14:textId="6610FE4A" w:rsidR="00090182" w:rsidRPr="00B57B36" w:rsidRDefault="00090182" w:rsidP="00132DC9">
            <w:pPr>
              <w:pStyle w:val="CETBodytext"/>
              <w:jc w:val="center"/>
              <w:rPr>
                <w:lang w:val="en-GB"/>
              </w:rPr>
            </w:pPr>
            <w:r>
              <w:rPr>
                <w:lang w:val="en-GB"/>
              </w:rPr>
              <w:t>Ca</w:t>
            </w:r>
          </w:p>
        </w:tc>
        <w:tc>
          <w:tcPr>
            <w:tcW w:w="563" w:type="dxa"/>
            <w:tcBorders>
              <w:top w:val="single" w:sz="12" w:space="0" w:color="008000"/>
              <w:bottom w:val="single" w:sz="6" w:space="0" w:color="008000"/>
            </w:tcBorders>
            <w:shd w:val="clear" w:color="auto" w:fill="FFFFFF"/>
          </w:tcPr>
          <w:p w14:paraId="3C9DFBC3" w14:textId="78F98A9B" w:rsidR="00090182" w:rsidRPr="00B57B36" w:rsidRDefault="00090182" w:rsidP="00132DC9">
            <w:pPr>
              <w:pStyle w:val="CETBodytext"/>
              <w:jc w:val="center"/>
              <w:rPr>
                <w:lang w:val="en-GB"/>
              </w:rPr>
            </w:pPr>
            <w:r>
              <w:rPr>
                <w:lang w:val="en-GB"/>
              </w:rPr>
              <w:t>K</w:t>
            </w:r>
          </w:p>
        </w:tc>
        <w:tc>
          <w:tcPr>
            <w:tcW w:w="564" w:type="dxa"/>
            <w:tcBorders>
              <w:top w:val="single" w:sz="12" w:space="0" w:color="008000"/>
              <w:bottom w:val="single" w:sz="6" w:space="0" w:color="008000"/>
            </w:tcBorders>
            <w:shd w:val="clear" w:color="auto" w:fill="FFFFFF"/>
          </w:tcPr>
          <w:p w14:paraId="13D03924" w14:textId="6745AB1F" w:rsidR="00090182" w:rsidRPr="00B57B36" w:rsidRDefault="00090182" w:rsidP="00132DC9">
            <w:pPr>
              <w:pStyle w:val="CETBodytext"/>
              <w:ind w:right="-1"/>
              <w:jc w:val="center"/>
              <w:rPr>
                <w:rFonts w:cs="Arial"/>
                <w:szCs w:val="18"/>
                <w:lang w:val="en-GB"/>
              </w:rPr>
            </w:pPr>
            <w:r>
              <w:rPr>
                <w:rFonts w:cs="Arial"/>
                <w:szCs w:val="18"/>
                <w:lang w:val="en-GB"/>
              </w:rPr>
              <w:t xml:space="preserve">Mg   </w:t>
            </w:r>
          </w:p>
        </w:tc>
        <w:tc>
          <w:tcPr>
            <w:tcW w:w="563" w:type="dxa"/>
            <w:tcBorders>
              <w:top w:val="single" w:sz="12" w:space="0" w:color="008000"/>
              <w:bottom w:val="single" w:sz="6" w:space="0" w:color="008000"/>
            </w:tcBorders>
            <w:shd w:val="clear" w:color="auto" w:fill="FFFFFF"/>
          </w:tcPr>
          <w:p w14:paraId="362CD0A0" w14:textId="40664869" w:rsidR="00090182" w:rsidRDefault="00090182" w:rsidP="00132DC9">
            <w:pPr>
              <w:pStyle w:val="CETBodytext"/>
              <w:ind w:right="-1"/>
              <w:jc w:val="center"/>
              <w:rPr>
                <w:rFonts w:cs="Arial"/>
                <w:szCs w:val="18"/>
                <w:lang w:val="en-GB"/>
              </w:rPr>
            </w:pPr>
            <w:r>
              <w:rPr>
                <w:rFonts w:cs="Arial"/>
                <w:szCs w:val="18"/>
                <w:lang w:val="en-GB"/>
              </w:rPr>
              <w:t>Na</w:t>
            </w:r>
          </w:p>
        </w:tc>
        <w:tc>
          <w:tcPr>
            <w:tcW w:w="563" w:type="dxa"/>
            <w:tcBorders>
              <w:top w:val="single" w:sz="12" w:space="0" w:color="008000"/>
              <w:bottom w:val="single" w:sz="6" w:space="0" w:color="008000"/>
            </w:tcBorders>
            <w:shd w:val="clear" w:color="auto" w:fill="FFFFFF"/>
          </w:tcPr>
          <w:p w14:paraId="704C6CF4" w14:textId="0059C501" w:rsidR="00090182" w:rsidRDefault="00090182" w:rsidP="00132DC9">
            <w:pPr>
              <w:pStyle w:val="CETBodytext"/>
              <w:ind w:right="-1"/>
              <w:jc w:val="center"/>
              <w:rPr>
                <w:rFonts w:cs="Arial"/>
                <w:szCs w:val="18"/>
                <w:lang w:val="en-GB"/>
              </w:rPr>
            </w:pPr>
            <w:r>
              <w:rPr>
                <w:rFonts w:cs="Arial"/>
                <w:szCs w:val="18"/>
                <w:lang w:val="en-GB"/>
              </w:rPr>
              <w:t>P</w:t>
            </w:r>
          </w:p>
        </w:tc>
        <w:tc>
          <w:tcPr>
            <w:tcW w:w="564" w:type="dxa"/>
            <w:tcBorders>
              <w:top w:val="single" w:sz="12" w:space="0" w:color="008000"/>
              <w:bottom w:val="single" w:sz="6" w:space="0" w:color="008000"/>
            </w:tcBorders>
            <w:shd w:val="clear" w:color="auto" w:fill="FFFFFF"/>
          </w:tcPr>
          <w:p w14:paraId="3EFCBCE2" w14:textId="5F36E910" w:rsidR="00090182" w:rsidRDefault="00090182" w:rsidP="00132DC9">
            <w:pPr>
              <w:pStyle w:val="CETBodytext"/>
              <w:ind w:right="-1"/>
              <w:jc w:val="center"/>
              <w:rPr>
                <w:rFonts w:cs="Arial"/>
                <w:szCs w:val="18"/>
                <w:lang w:val="en-GB"/>
              </w:rPr>
            </w:pPr>
            <w:r>
              <w:rPr>
                <w:rFonts w:cs="Arial"/>
                <w:szCs w:val="18"/>
                <w:lang w:val="en-GB"/>
              </w:rPr>
              <w:t>S</w:t>
            </w:r>
          </w:p>
        </w:tc>
        <w:tc>
          <w:tcPr>
            <w:tcW w:w="563" w:type="dxa"/>
            <w:tcBorders>
              <w:top w:val="single" w:sz="12" w:space="0" w:color="008000"/>
              <w:bottom w:val="single" w:sz="6" w:space="0" w:color="008000"/>
            </w:tcBorders>
            <w:shd w:val="clear" w:color="auto" w:fill="FFFFFF"/>
          </w:tcPr>
          <w:p w14:paraId="00E707D7" w14:textId="2EC9F310" w:rsidR="00090182" w:rsidRDefault="00090182" w:rsidP="00132DC9">
            <w:pPr>
              <w:pStyle w:val="CETBodytext"/>
              <w:ind w:right="-1"/>
              <w:jc w:val="center"/>
              <w:rPr>
                <w:rFonts w:cs="Arial"/>
                <w:szCs w:val="18"/>
                <w:lang w:val="en-GB"/>
              </w:rPr>
            </w:pPr>
            <w:r>
              <w:rPr>
                <w:rFonts w:cs="Arial"/>
                <w:szCs w:val="18"/>
                <w:lang w:val="en-GB"/>
              </w:rPr>
              <w:t xml:space="preserve"> Si</w:t>
            </w:r>
          </w:p>
        </w:tc>
        <w:tc>
          <w:tcPr>
            <w:tcW w:w="563" w:type="dxa"/>
            <w:tcBorders>
              <w:top w:val="single" w:sz="12" w:space="0" w:color="008000"/>
              <w:bottom w:val="single" w:sz="6" w:space="0" w:color="008000"/>
            </w:tcBorders>
            <w:shd w:val="clear" w:color="auto" w:fill="FFFFFF"/>
          </w:tcPr>
          <w:p w14:paraId="3A247F80" w14:textId="3BEE4C95" w:rsidR="00090182" w:rsidRDefault="00090182" w:rsidP="00132DC9">
            <w:pPr>
              <w:pStyle w:val="CETBodytext"/>
              <w:ind w:right="-1"/>
              <w:jc w:val="center"/>
              <w:rPr>
                <w:rFonts w:cs="Arial"/>
                <w:szCs w:val="18"/>
                <w:lang w:val="en-GB"/>
              </w:rPr>
            </w:pPr>
            <w:r>
              <w:rPr>
                <w:rFonts w:cs="Arial"/>
                <w:szCs w:val="18"/>
                <w:lang w:val="en-GB"/>
              </w:rPr>
              <w:t>Al</w:t>
            </w:r>
          </w:p>
        </w:tc>
        <w:tc>
          <w:tcPr>
            <w:tcW w:w="564" w:type="dxa"/>
            <w:tcBorders>
              <w:top w:val="single" w:sz="12" w:space="0" w:color="008000"/>
              <w:bottom w:val="single" w:sz="6" w:space="0" w:color="008000"/>
            </w:tcBorders>
            <w:shd w:val="clear" w:color="auto" w:fill="FFFFFF"/>
          </w:tcPr>
          <w:p w14:paraId="35A97892" w14:textId="7FE9F24F" w:rsidR="00090182" w:rsidRDefault="00090182" w:rsidP="00132DC9">
            <w:pPr>
              <w:pStyle w:val="CETBodytext"/>
              <w:ind w:right="-1"/>
              <w:jc w:val="center"/>
              <w:rPr>
                <w:rFonts w:cs="Arial"/>
                <w:szCs w:val="18"/>
                <w:lang w:val="en-GB"/>
              </w:rPr>
            </w:pPr>
            <w:r>
              <w:rPr>
                <w:rFonts w:cs="Arial"/>
                <w:szCs w:val="18"/>
                <w:lang w:val="en-GB"/>
              </w:rPr>
              <w:t>Mn</w:t>
            </w:r>
          </w:p>
        </w:tc>
        <w:tc>
          <w:tcPr>
            <w:tcW w:w="563" w:type="dxa"/>
            <w:tcBorders>
              <w:top w:val="single" w:sz="12" w:space="0" w:color="008000"/>
              <w:bottom w:val="single" w:sz="6" w:space="0" w:color="008000"/>
            </w:tcBorders>
            <w:shd w:val="clear" w:color="auto" w:fill="FFFFFF"/>
          </w:tcPr>
          <w:p w14:paraId="05CC15AC" w14:textId="2D66E205" w:rsidR="00090182" w:rsidRDefault="00090182" w:rsidP="00132DC9">
            <w:pPr>
              <w:pStyle w:val="CETBodytext"/>
              <w:ind w:right="-1"/>
              <w:jc w:val="center"/>
              <w:rPr>
                <w:rFonts w:cs="Arial"/>
                <w:szCs w:val="18"/>
                <w:lang w:val="en-GB"/>
              </w:rPr>
            </w:pPr>
            <w:r>
              <w:rPr>
                <w:rFonts w:cs="Arial"/>
                <w:szCs w:val="18"/>
                <w:lang w:val="en-GB"/>
              </w:rPr>
              <w:t xml:space="preserve"> Zn</w:t>
            </w:r>
          </w:p>
        </w:tc>
        <w:tc>
          <w:tcPr>
            <w:tcW w:w="564" w:type="dxa"/>
            <w:tcBorders>
              <w:top w:val="single" w:sz="12" w:space="0" w:color="008000"/>
              <w:bottom w:val="single" w:sz="6" w:space="0" w:color="008000"/>
            </w:tcBorders>
            <w:shd w:val="clear" w:color="auto" w:fill="FFFFFF"/>
          </w:tcPr>
          <w:p w14:paraId="349C1CF0" w14:textId="178A3D85" w:rsidR="00090182" w:rsidRDefault="00090182" w:rsidP="00132DC9">
            <w:pPr>
              <w:pStyle w:val="CETBodytext"/>
              <w:ind w:right="-1"/>
              <w:jc w:val="center"/>
              <w:rPr>
                <w:rFonts w:cs="Arial"/>
                <w:szCs w:val="18"/>
                <w:lang w:val="en-GB"/>
              </w:rPr>
            </w:pPr>
            <w:r>
              <w:rPr>
                <w:rFonts w:cs="Arial"/>
                <w:szCs w:val="18"/>
                <w:lang w:val="en-GB"/>
              </w:rPr>
              <w:t>Fe</w:t>
            </w:r>
          </w:p>
        </w:tc>
      </w:tr>
      <w:tr w:rsidR="00E8355C" w:rsidRPr="00B57B36" w14:paraId="3F197774" w14:textId="47F18A7C" w:rsidTr="00E8355C">
        <w:trPr>
          <w:trHeight w:val="270"/>
        </w:trPr>
        <w:tc>
          <w:tcPr>
            <w:tcW w:w="20" w:type="dxa"/>
            <w:shd w:val="clear" w:color="auto" w:fill="FFFFFF"/>
          </w:tcPr>
          <w:p w14:paraId="360D03AE" w14:textId="77777777" w:rsidR="00090182" w:rsidRDefault="00090182" w:rsidP="00132DC9">
            <w:pPr>
              <w:pStyle w:val="CETBodytext"/>
              <w:jc w:val="center"/>
              <w:rPr>
                <w:lang w:val="en-GB"/>
              </w:rPr>
            </w:pPr>
          </w:p>
        </w:tc>
        <w:tc>
          <w:tcPr>
            <w:tcW w:w="20" w:type="dxa"/>
            <w:shd w:val="clear" w:color="auto" w:fill="FFFFFF"/>
          </w:tcPr>
          <w:p w14:paraId="756415BA" w14:textId="0CA877EA" w:rsidR="00090182" w:rsidRDefault="00090182" w:rsidP="00132DC9">
            <w:pPr>
              <w:pStyle w:val="CETBodytext"/>
              <w:jc w:val="center"/>
              <w:rPr>
                <w:lang w:val="en-GB"/>
              </w:rPr>
            </w:pPr>
          </w:p>
        </w:tc>
        <w:tc>
          <w:tcPr>
            <w:tcW w:w="563" w:type="dxa"/>
            <w:shd w:val="clear" w:color="auto" w:fill="FFFFFF"/>
          </w:tcPr>
          <w:p w14:paraId="388808DA" w14:textId="4AC59D4C" w:rsidR="00090182" w:rsidRPr="00B57B36" w:rsidRDefault="00090182" w:rsidP="00132DC9">
            <w:pPr>
              <w:pStyle w:val="CETBodytext"/>
              <w:jc w:val="center"/>
              <w:rPr>
                <w:lang w:val="en-GB"/>
              </w:rPr>
            </w:pPr>
            <w:r>
              <w:rPr>
                <w:lang w:val="en-GB"/>
              </w:rPr>
              <w:t xml:space="preserve"> 970</w:t>
            </w:r>
          </w:p>
        </w:tc>
        <w:tc>
          <w:tcPr>
            <w:tcW w:w="563" w:type="dxa"/>
            <w:shd w:val="clear" w:color="auto" w:fill="FFFFFF"/>
          </w:tcPr>
          <w:p w14:paraId="55C87786" w14:textId="2A70942D" w:rsidR="00090182" w:rsidRPr="00B57B36" w:rsidRDefault="00090182" w:rsidP="00132DC9">
            <w:pPr>
              <w:pStyle w:val="CETBodytext"/>
              <w:jc w:val="center"/>
              <w:rPr>
                <w:lang w:val="en-GB"/>
              </w:rPr>
            </w:pPr>
            <w:r>
              <w:rPr>
                <w:lang w:val="en-GB"/>
              </w:rPr>
              <w:t xml:space="preserve">   480</w:t>
            </w:r>
          </w:p>
        </w:tc>
        <w:tc>
          <w:tcPr>
            <w:tcW w:w="564" w:type="dxa"/>
            <w:shd w:val="clear" w:color="auto" w:fill="FFFFFF"/>
          </w:tcPr>
          <w:p w14:paraId="069E31D7" w14:textId="24CC31CE" w:rsidR="00090182" w:rsidRPr="00B57B36" w:rsidRDefault="00090182" w:rsidP="00132DC9">
            <w:pPr>
              <w:pStyle w:val="CETBodytext"/>
              <w:ind w:right="-1"/>
              <w:jc w:val="center"/>
              <w:rPr>
                <w:rFonts w:cs="Arial"/>
                <w:szCs w:val="18"/>
                <w:lang w:val="en-GB"/>
              </w:rPr>
            </w:pPr>
            <w:r>
              <w:rPr>
                <w:rFonts w:cs="Arial"/>
                <w:szCs w:val="18"/>
                <w:lang w:val="en-GB"/>
              </w:rPr>
              <w:t xml:space="preserve">  146</w:t>
            </w:r>
          </w:p>
        </w:tc>
        <w:tc>
          <w:tcPr>
            <w:tcW w:w="563" w:type="dxa"/>
            <w:shd w:val="clear" w:color="auto" w:fill="FFFFFF"/>
          </w:tcPr>
          <w:p w14:paraId="7DEAB6A1" w14:textId="1C86ECD6" w:rsidR="00090182" w:rsidRDefault="00090182" w:rsidP="00132DC9">
            <w:pPr>
              <w:pStyle w:val="CETBodytext"/>
              <w:ind w:right="-1"/>
              <w:jc w:val="center"/>
              <w:rPr>
                <w:rFonts w:cs="Arial"/>
                <w:szCs w:val="18"/>
                <w:lang w:val="en-GB"/>
              </w:rPr>
            </w:pPr>
            <w:r>
              <w:rPr>
                <w:rFonts w:cs="Arial"/>
                <w:szCs w:val="18"/>
                <w:lang w:val="en-GB"/>
              </w:rPr>
              <w:t xml:space="preserve">   11</w:t>
            </w:r>
          </w:p>
        </w:tc>
        <w:tc>
          <w:tcPr>
            <w:tcW w:w="563" w:type="dxa"/>
            <w:shd w:val="clear" w:color="auto" w:fill="FFFFFF"/>
          </w:tcPr>
          <w:p w14:paraId="306D412A" w14:textId="378B1E74" w:rsidR="00090182" w:rsidRDefault="00090182" w:rsidP="00132DC9">
            <w:pPr>
              <w:pStyle w:val="CETBodytext"/>
              <w:ind w:right="-1"/>
              <w:jc w:val="center"/>
              <w:rPr>
                <w:rFonts w:cs="Arial"/>
                <w:szCs w:val="18"/>
                <w:lang w:val="en-GB"/>
              </w:rPr>
            </w:pPr>
            <w:r>
              <w:rPr>
                <w:rFonts w:cs="Arial"/>
                <w:szCs w:val="18"/>
                <w:lang w:val="en-GB"/>
              </w:rPr>
              <w:t xml:space="preserve">  60</w:t>
            </w:r>
          </w:p>
        </w:tc>
        <w:tc>
          <w:tcPr>
            <w:tcW w:w="564" w:type="dxa"/>
            <w:shd w:val="clear" w:color="auto" w:fill="FFFFFF"/>
          </w:tcPr>
          <w:p w14:paraId="6A69B9B4" w14:textId="3495B8AE" w:rsidR="00090182" w:rsidRDefault="00090182" w:rsidP="00132DC9">
            <w:pPr>
              <w:pStyle w:val="CETBodytext"/>
              <w:ind w:right="-1"/>
              <w:jc w:val="center"/>
              <w:rPr>
                <w:rFonts w:cs="Arial"/>
                <w:szCs w:val="18"/>
                <w:lang w:val="en-GB"/>
              </w:rPr>
            </w:pPr>
            <w:r>
              <w:rPr>
                <w:rFonts w:cs="Arial"/>
                <w:szCs w:val="18"/>
                <w:lang w:val="en-GB"/>
              </w:rPr>
              <w:t xml:space="preserve">  100</w:t>
            </w:r>
          </w:p>
        </w:tc>
        <w:tc>
          <w:tcPr>
            <w:tcW w:w="563" w:type="dxa"/>
            <w:shd w:val="clear" w:color="auto" w:fill="FFFFFF"/>
          </w:tcPr>
          <w:p w14:paraId="7506193C" w14:textId="50493CA8" w:rsidR="00090182" w:rsidRDefault="00090182" w:rsidP="00132DC9">
            <w:pPr>
              <w:pStyle w:val="CETBodytext"/>
              <w:ind w:right="-1"/>
              <w:jc w:val="center"/>
              <w:rPr>
                <w:rFonts w:cs="Arial"/>
                <w:szCs w:val="18"/>
                <w:lang w:val="en-GB"/>
              </w:rPr>
            </w:pPr>
            <w:r>
              <w:rPr>
                <w:rFonts w:cs="Arial"/>
                <w:szCs w:val="18"/>
                <w:lang w:val="en-GB"/>
              </w:rPr>
              <w:t xml:space="preserve"> 65</w:t>
            </w:r>
          </w:p>
        </w:tc>
        <w:tc>
          <w:tcPr>
            <w:tcW w:w="563" w:type="dxa"/>
            <w:shd w:val="clear" w:color="auto" w:fill="FFFFFF"/>
          </w:tcPr>
          <w:p w14:paraId="060313C1" w14:textId="596A5988" w:rsidR="00090182" w:rsidRDefault="00090182" w:rsidP="00132DC9">
            <w:pPr>
              <w:pStyle w:val="CETBodytext"/>
              <w:ind w:right="-1"/>
              <w:jc w:val="center"/>
              <w:rPr>
                <w:rFonts w:cs="Arial"/>
                <w:szCs w:val="18"/>
                <w:lang w:val="en-GB"/>
              </w:rPr>
            </w:pPr>
            <w:r>
              <w:rPr>
                <w:rFonts w:cs="Arial"/>
                <w:szCs w:val="18"/>
                <w:lang w:val="en-GB"/>
              </w:rPr>
              <w:t xml:space="preserve">  4</w:t>
            </w:r>
          </w:p>
        </w:tc>
        <w:tc>
          <w:tcPr>
            <w:tcW w:w="564" w:type="dxa"/>
            <w:shd w:val="clear" w:color="auto" w:fill="FFFFFF"/>
          </w:tcPr>
          <w:p w14:paraId="0121EDBC" w14:textId="0697F61C" w:rsidR="00090182" w:rsidRDefault="00090182" w:rsidP="00132DC9">
            <w:pPr>
              <w:pStyle w:val="CETBodytext"/>
              <w:ind w:right="-1"/>
              <w:jc w:val="center"/>
              <w:rPr>
                <w:rFonts w:cs="Arial"/>
                <w:szCs w:val="18"/>
                <w:lang w:val="en-GB"/>
              </w:rPr>
            </w:pPr>
            <w:r>
              <w:rPr>
                <w:rFonts w:cs="Arial"/>
                <w:szCs w:val="18"/>
                <w:lang w:val="en-GB"/>
              </w:rPr>
              <w:t xml:space="preserve">  142</w:t>
            </w:r>
          </w:p>
        </w:tc>
        <w:tc>
          <w:tcPr>
            <w:tcW w:w="563" w:type="dxa"/>
            <w:shd w:val="clear" w:color="auto" w:fill="FFFFFF"/>
          </w:tcPr>
          <w:p w14:paraId="65AB846E" w14:textId="5C403170" w:rsidR="00090182" w:rsidRDefault="00090182" w:rsidP="00132DC9">
            <w:pPr>
              <w:pStyle w:val="CETBodytext"/>
              <w:ind w:right="-1"/>
              <w:jc w:val="center"/>
              <w:rPr>
                <w:rFonts w:cs="Arial"/>
                <w:szCs w:val="18"/>
                <w:lang w:val="en-GB"/>
              </w:rPr>
            </w:pPr>
            <w:r>
              <w:rPr>
                <w:rFonts w:cs="Arial"/>
                <w:szCs w:val="18"/>
                <w:lang w:val="en-GB"/>
              </w:rPr>
              <w:t xml:space="preserve">  3</w:t>
            </w:r>
          </w:p>
        </w:tc>
        <w:tc>
          <w:tcPr>
            <w:tcW w:w="564" w:type="dxa"/>
            <w:shd w:val="clear" w:color="auto" w:fill="FFFFFF"/>
          </w:tcPr>
          <w:p w14:paraId="59D93D13" w14:textId="7FC3CEFB" w:rsidR="00090182" w:rsidRDefault="00090182" w:rsidP="00132DC9">
            <w:pPr>
              <w:pStyle w:val="CETBodytext"/>
              <w:ind w:right="-1"/>
              <w:jc w:val="center"/>
              <w:rPr>
                <w:rFonts w:cs="Arial"/>
                <w:szCs w:val="18"/>
                <w:lang w:val="en-GB"/>
              </w:rPr>
            </w:pPr>
            <w:r>
              <w:rPr>
                <w:rFonts w:cs="Arial"/>
                <w:szCs w:val="18"/>
                <w:lang w:val="en-GB"/>
              </w:rPr>
              <w:t>39</w:t>
            </w:r>
          </w:p>
        </w:tc>
      </w:tr>
    </w:tbl>
    <w:p w14:paraId="32635C84" w14:textId="7E28DE3E" w:rsidR="0097274D" w:rsidRDefault="0097274D" w:rsidP="004E1E1F">
      <w:pPr>
        <w:pStyle w:val="CETheadingx"/>
      </w:pPr>
      <w:r>
        <w:t>Calcination of steam exploded pellet</w:t>
      </w:r>
    </w:p>
    <w:p w14:paraId="3F063909" w14:textId="2A628904" w:rsidR="009520CB" w:rsidRDefault="00A86B7F" w:rsidP="009520CB">
      <w:pPr>
        <w:pStyle w:val="CETListbullets"/>
        <w:ind w:left="0" w:firstLine="0"/>
      </w:pPr>
      <w:r>
        <w:t>A</w:t>
      </w:r>
      <w:r w:rsidR="009F7353">
        <w:t>n</w:t>
      </w:r>
      <w:r>
        <w:t xml:space="preserve"> electrically heated furnace was employed to investigate effects of calcination on properties of </w:t>
      </w:r>
      <w:r w:rsidR="007908E9">
        <w:t xml:space="preserve">the steam exploded pellets. </w:t>
      </w:r>
      <w:r w:rsidR="00EB5A4A">
        <w:t xml:space="preserve">The </w:t>
      </w:r>
      <w:r w:rsidR="00E669BB">
        <w:t>steam exploded pellets were</w:t>
      </w:r>
      <w:r w:rsidR="00963FF4">
        <w:t xml:space="preserve"> </w:t>
      </w:r>
      <w:r w:rsidR="00E669BB">
        <w:t xml:space="preserve">loaded into alumina crucibles </w:t>
      </w:r>
      <w:r w:rsidR="00963FF4">
        <w:t xml:space="preserve">that were placed into the furnace. </w:t>
      </w:r>
      <w:r w:rsidR="007F18F7">
        <w:t>T</w:t>
      </w:r>
      <w:r w:rsidR="00481820">
        <w:t xml:space="preserve">he furnace with crucibles inside were </w:t>
      </w:r>
      <w:r w:rsidR="007F18F7">
        <w:t>first</w:t>
      </w:r>
      <w:r w:rsidR="000106D7">
        <w:t xml:space="preserve"> </w:t>
      </w:r>
      <w:r w:rsidR="00481820">
        <w:t>purged with pure N</w:t>
      </w:r>
      <w:r w:rsidR="00481820" w:rsidRPr="00E172CD">
        <w:rPr>
          <w:vertAlign w:val="subscript"/>
        </w:rPr>
        <w:t>2</w:t>
      </w:r>
      <w:r w:rsidR="00481820">
        <w:t xml:space="preserve"> for </w:t>
      </w:r>
      <w:r w:rsidR="007F18F7">
        <w:t xml:space="preserve">half </w:t>
      </w:r>
      <w:r w:rsidR="00434029">
        <w:t xml:space="preserve">an </w:t>
      </w:r>
      <w:r w:rsidR="007F18F7">
        <w:t>hour to fl</w:t>
      </w:r>
      <w:r w:rsidR="0016767E">
        <w:t>u</w:t>
      </w:r>
      <w:r w:rsidR="007F18F7">
        <w:t>sh away residu</w:t>
      </w:r>
      <w:r w:rsidR="0016767E">
        <w:t>al</w:t>
      </w:r>
      <w:r w:rsidR="007F18F7">
        <w:t xml:space="preserve"> air</w:t>
      </w:r>
      <w:r w:rsidR="000106D7">
        <w:t xml:space="preserve"> and then heated up to </w:t>
      </w:r>
      <w:r w:rsidR="0016767E">
        <w:t xml:space="preserve">the </w:t>
      </w:r>
      <w:r w:rsidR="000106D7">
        <w:t xml:space="preserve">desired final temperatures with a constant heating rate of </w:t>
      </w:r>
      <w:r w:rsidR="00162E07" w:rsidRPr="00162E07">
        <w:t>10 °C/min</w:t>
      </w:r>
      <w:r w:rsidR="00162E07">
        <w:t xml:space="preserve">. </w:t>
      </w:r>
      <w:r w:rsidR="001B3B75">
        <w:t xml:space="preserve">During </w:t>
      </w:r>
      <w:r w:rsidR="00C44FA9">
        <w:t>calcination</w:t>
      </w:r>
      <w:r w:rsidR="00854762">
        <w:t xml:space="preserve"> </w:t>
      </w:r>
      <w:r w:rsidR="001B3B75">
        <w:t>treatment and co</w:t>
      </w:r>
      <w:r w:rsidR="00D15A37">
        <w:t>oling down, the furnace was purged continuously with N</w:t>
      </w:r>
      <w:r w:rsidR="00D15A37" w:rsidRPr="009E7497">
        <w:rPr>
          <w:vertAlign w:val="subscript"/>
        </w:rPr>
        <w:t>2</w:t>
      </w:r>
      <w:r w:rsidR="00D15A37">
        <w:t xml:space="preserve"> gas at a flow rate of </w:t>
      </w:r>
      <w:r w:rsidR="00854762">
        <w:t xml:space="preserve">1 L/min, ensuring </w:t>
      </w:r>
      <w:r w:rsidR="0016767E">
        <w:t xml:space="preserve">that </w:t>
      </w:r>
      <w:r w:rsidR="00C44FA9">
        <w:t xml:space="preserve">the whole process </w:t>
      </w:r>
      <w:r w:rsidR="00FA0DA2">
        <w:t>occur</w:t>
      </w:r>
      <w:r w:rsidR="0016767E">
        <w:t>s</w:t>
      </w:r>
      <w:r w:rsidR="00FA0DA2">
        <w:t xml:space="preserve"> in an inert atmosphere</w:t>
      </w:r>
      <w:r w:rsidR="005447BF">
        <w:t xml:space="preserve">. </w:t>
      </w:r>
      <w:r w:rsidR="00DE0047" w:rsidRPr="00020678">
        <w:t xml:space="preserve">To study </w:t>
      </w:r>
      <w:r w:rsidR="0016767E" w:rsidRPr="00020678">
        <w:t xml:space="preserve">the </w:t>
      </w:r>
      <w:r w:rsidR="00DE0047" w:rsidRPr="00020678">
        <w:t xml:space="preserve">effect </w:t>
      </w:r>
      <w:r w:rsidR="00AC668D" w:rsidRPr="00020678">
        <w:t>of highest heating temperature</w:t>
      </w:r>
      <w:r w:rsidR="00334B87" w:rsidRPr="00020678">
        <w:t>, t</w:t>
      </w:r>
      <w:r w:rsidR="005447BF" w:rsidRPr="00020678">
        <w:t xml:space="preserve">he steam exploded pellets were calcinated at </w:t>
      </w:r>
      <w:r w:rsidR="0016767E" w:rsidRPr="00020678">
        <w:t xml:space="preserve">a </w:t>
      </w:r>
      <w:r w:rsidR="005447BF" w:rsidRPr="00020678">
        <w:t>temperature of 1000, 1</w:t>
      </w:r>
      <w:r w:rsidR="00F90313" w:rsidRPr="00020678">
        <w:t>1</w:t>
      </w:r>
      <w:r w:rsidR="005447BF" w:rsidRPr="00020678">
        <w:t>00 and 1</w:t>
      </w:r>
      <w:r w:rsidR="00F90313" w:rsidRPr="00020678">
        <w:t>3</w:t>
      </w:r>
      <w:r w:rsidR="005447BF" w:rsidRPr="00020678">
        <w:t>00</w:t>
      </w:r>
      <w:r w:rsidR="00F90313" w:rsidRPr="00020678">
        <w:t>°C</w:t>
      </w:r>
      <w:r w:rsidR="00A830C0" w:rsidRPr="00020678">
        <w:t>. After each calcination test, power to the furnace was switched off as the temperature reached the desired temperature without further holding. The residues were kept cooling down in the furnace to the room temperature.</w:t>
      </w:r>
    </w:p>
    <w:p w14:paraId="12EBE124" w14:textId="40C86B45" w:rsidR="009520CB" w:rsidRPr="00B57B36" w:rsidRDefault="009520CB" w:rsidP="004E1E1F">
      <w:pPr>
        <w:pStyle w:val="CETheadingx"/>
      </w:pPr>
      <w:r>
        <w:t>Analysis of raw and calcinated steam exploded pellet</w:t>
      </w:r>
    </w:p>
    <w:p w14:paraId="0B611FAC" w14:textId="07F5C1C9" w:rsidR="009520CB" w:rsidRDefault="7CFE399C" w:rsidP="00661542">
      <w:pPr>
        <w:pStyle w:val="CETListbullets"/>
        <w:ind w:left="0" w:firstLine="0"/>
      </w:pPr>
      <w:r>
        <w:t>Ke</w:t>
      </w:r>
      <w:r w:rsidR="79332851">
        <w:t xml:space="preserve">y properties of untreated and calcinated steam </w:t>
      </w:r>
      <w:r w:rsidR="4313D691">
        <w:t xml:space="preserve">exploded pellets were characterized by using a combination of different analytical techniques. The </w:t>
      </w:r>
      <w:r w:rsidR="149A0223">
        <w:t xml:space="preserve">volatile content of </w:t>
      </w:r>
      <w:r w:rsidR="2AFA3639">
        <w:t>untreated and steam exploded pellets were analy</w:t>
      </w:r>
      <w:r w:rsidR="6359354A">
        <w:t>s</w:t>
      </w:r>
      <w:r w:rsidR="2AFA3639">
        <w:t>ed by using a thermogravimetric analy</w:t>
      </w:r>
      <w:r w:rsidR="6359354A">
        <w:t>s</w:t>
      </w:r>
      <w:r w:rsidR="2AFA3639">
        <w:t>er (</w:t>
      </w:r>
      <w:r w:rsidR="633E5FF9">
        <w:t xml:space="preserve">TGA, </w:t>
      </w:r>
      <w:r w:rsidR="2AFA3639">
        <w:t>Mettle</w:t>
      </w:r>
      <w:r w:rsidR="50424A22">
        <w:t>r</w:t>
      </w:r>
      <w:r w:rsidR="2AFA3639">
        <w:t xml:space="preserve"> Toledo TGA851e). The pellets</w:t>
      </w:r>
      <w:r w:rsidR="379ADE78">
        <w:t>,</w:t>
      </w:r>
      <w:r w:rsidR="1BE6A265">
        <w:t xml:space="preserve"> after dried at </w:t>
      </w:r>
      <w:r w:rsidR="379ADE78">
        <w:t xml:space="preserve">105°C for 12 hours, </w:t>
      </w:r>
      <w:r w:rsidR="2AFA3639">
        <w:t>were first ground into pow</w:t>
      </w:r>
      <w:r w:rsidR="50424A22">
        <w:t>d</w:t>
      </w:r>
      <w:r w:rsidR="2AFA3639">
        <w:t>ers with size smaller than 1 mm</w:t>
      </w:r>
      <w:r w:rsidR="633E5FF9">
        <w:t xml:space="preserve"> and </w:t>
      </w:r>
      <w:r w:rsidR="50424A22">
        <w:t xml:space="preserve">further </w:t>
      </w:r>
      <w:r w:rsidR="633E5FF9">
        <w:t>loaded into an alumina crucible. The crucible was then loaded in the TGA</w:t>
      </w:r>
      <w:r w:rsidR="6163B462">
        <w:t>. After purg</w:t>
      </w:r>
      <w:r w:rsidR="50424A22">
        <w:t>ing</w:t>
      </w:r>
      <w:r w:rsidR="6163B462">
        <w:t xml:space="preserve"> </w:t>
      </w:r>
      <w:r w:rsidR="5FDC09FF">
        <w:t xml:space="preserve">half </w:t>
      </w:r>
      <w:r w:rsidR="3E73642C">
        <w:t xml:space="preserve">an </w:t>
      </w:r>
      <w:r w:rsidR="5FDC09FF">
        <w:t>hour</w:t>
      </w:r>
      <w:r w:rsidR="613A4D48">
        <w:t xml:space="preserve"> </w:t>
      </w:r>
      <w:r w:rsidR="0F10F067">
        <w:t>with N</w:t>
      </w:r>
      <w:r w:rsidR="0F10F067" w:rsidRPr="783EDC7D">
        <w:rPr>
          <w:vertAlign w:val="subscript"/>
        </w:rPr>
        <w:t>2</w:t>
      </w:r>
      <w:r w:rsidR="5FDC09FF">
        <w:t xml:space="preserve">, the sample was heated up to 950 </w:t>
      </w:r>
      <w:r w:rsidR="4F9D4562">
        <w:lastRenderedPageBreak/>
        <w:t xml:space="preserve">°C with a heating rate of </w:t>
      </w:r>
      <w:r w:rsidR="2B12BA98">
        <w:t>50</w:t>
      </w:r>
      <w:r w:rsidR="4F9D4562">
        <w:t xml:space="preserve"> °C/min. </w:t>
      </w:r>
      <w:r w:rsidR="3E73642C">
        <w:t>The d</w:t>
      </w:r>
      <w:r w:rsidR="613A4D48">
        <w:t xml:space="preserve">ifference between the weight measured at </w:t>
      </w:r>
      <w:r w:rsidR="3E73642C">
        <w:t xml:space="preserve">the </w:t>
      </w:r>
      <w:r w:rsidR="0F10F067">
        <w:t>end of ha</w:t>
      </w:r>
      <w:r w:rsidR="47100059">
        <w:t xml:space="preserve">lf </w:t>
      </w:r>
      <w:r w:rsidR="3E73642C">
        <w:t xml:space="preserve">an </w:t>
      </w:r>
      <w:r w:rsidR="47100059">
        <w:t xml:space="preserve">hour purging and that measured at </w:t>
      </w:r>
      <w:r w:rsidR="3E73642C">
        <w:t xml:space="preserve">a </w:t>
      </w:r>
      <w:r w:rsidR="47100059">
        <w:t xml:space="preserve">temperature of 950 °C was considered as </w:t>
      </w:r>
      <w:r w:rsidR="36D54A74">
        <w:t xml:space="preserve">volatile matter content. </w:t>
      </w:r>
      <w:r w:rsidR="60B0C349">
        <w:t>For each sample, the analysis was repeated 3</w:t>
      </w:r>
      <w:r w:rsidR="63258E91">
        <w:t xml:space="preserve"> times and </w:t>
      </w:r>
      <w:r w:rsidR="3E73642C">
        <w:t xml:space="preserve">the </w:t>
      </w:r>
      <w:r w:rsidR="63258E91">
        <w:t xml:space="preserve">mean value of </w:t>
      </w:r>
      <w:r w:rsidR="3E73642C">
        <w:t xml:space="preserve">the </w:t>
      </w:r>
      <w:r w:rsidR="63258E91">
        <w:t xml:space="preserve">measured values are presented. </w:t>
      </w:r>
      <w:r w:rsidR="358B1817">
        <w:t>M</w:t>
      </w:r>
      <w:r w:rsidR="57DAEC5D">
        <w:t xml:space="preserve">echanical properties of the pellets </w:t>
      </w:r>
      <w:r w:rsidR="358B1817">
        <w:t xml:space="preserve">were tested by using a </w:t>
      </w:r>
      <w:r w:rsidR="7D3623A1">
        <w:t>pellet har</w:t>
      </w:r>
      <w:r w:rsidR="4118691E">
        <w:t>d</w:t>
      </w:r>
      <w:r w:rsidR="7D3623A1">
        <w:t>ness tester (</w:t>
      </w:r>
      <w:proofErr w:type="spellStart"/>
      <w:r w:rsidR="7D3623A1">
        <w:t>Amandus</w:t>
      </w:r>
      <w:proofErr w:type="spellEnd"/>
      <w:r w:rsidR="7D3623A1">
        <w:t xml:space="preserve"> Kahl, Germany)</w:t>
      </w:r>
      <w:r w:rsidR="3E73642C">
        <w:t>,</w:t>
      </w:r>
      <w:r w:rsidR="7D3623A1">
        <w:t xml:space="preserve"> </w:t>
      </w:r>
      <w:r w:rsidR="3E73642C">
        <w:t>f</w:t>
      </w:r>
      <w:r w:rsidR="7D3623A1">
        <w:t>ollowing the procedures described in our previous work</w:t>
      </w:r>
      <w:r w:rsidR="709F50D8">
        <w:t xml:space="preserve"> [Riva et al., 2021]</w:t>
      </w:r>
      <w:r w:rsidR="7D3623A1">
        <w:t xml:space="preserve">. One pellet was </w:t>
      </w:r>
      <w:r w:rsidR="09A31F9A">
        <w:t xml:space="preserve">compressed perpendicularly to the cylindrical axis direction until identification of failure of the sample. Upon observation of </w:t>
      </w:r>
      <w:r w:rsidR="5198096B">
        <w:t xml:space="preserve">the failure, the applied force was recorded and used to calculate the tensile strength. </w:t>
      </w:r>
      <w:r w:rsidR="63258E91">
        <w:t xml:space="preserve">For each tested sample, </w:t>
      </w:r>
      <w:r w:rsidR="247EFE2A">
        <w:t xml:space="preserve">3 compression strength tests were performed. </w:t>
      </w:r>
      <w:r w:rsidR="789577C7">
        <w:t xml:space="preserve">Mechanical durability of </w:t>
      </w:r>
      <w:r w:rsidR="3E73642C">
        <w:t xml:space="preserve">the </w:t>
      </w:r>
      <w:r w:rsidR="789577C7">
        <w:t xml:space="preserve">studied pellets was measured by using a tumbler </w:t>
      </w:r>
      <w:r w:rsidR="1DDADE8E">
        <w:t>(Bioenergy TUMBLER 1000+, Austria) parametrized in accordance with ISO 17831-1.). One pellet was loaded into the tumbler and rotated with</w:t>
      </w:r>
      <w:r w:rsidR="3E73642C">
        <w:t xml:space="preserve"> a</w:t>
      </w:r>
      <w:r w:rsidR="1DDADE8E">
        <w:t xml:space="preserve"> certain r</w:t>
      </w:r>
      <w:r w:rsidR="3E73642C">
        <w:t>o</w:t>
      </w:r>
      <w:r w:rsidR="1DDADE8E">
        <w:t>t</w:t>
      </w:r>
      <w:r w:rsidR="3E73642C">
        <w:t>at</w:t>
      </w:r>
      <w:r w:rsidR="1DDADE8E">
        <w:t xml:space="preserve">ion speed and </w:t>
      </w:r>
      <w:r w:rsidR="3E73642C">
        <w:t>for a certain duration</w:t>
      </w:r>
      <w:r w:rsidR="1996DEBB">
        <w:t xml:space="preserve">. The mechanical durability of </w:t>
      </w:r>
      <w:r w:rsidR="3E73642C">
        <w:t xml:space="preserve">the </w:t>
      </w:r>
      <w:r w:rsidR="1996DEBB">
        <w:t>tested pellets w</w:t>
      </w:r>
      <w:r w:rsidR="18B138DD">
        <w:t xml:space="preserve">as </w:t>
      </w:r>
      <w:r w:rsidR="1996DEBB">
        <w:t xml:space="preserve">expressed as the </w:t>
      </w:r>
      <w:r w:rsidR="105E331C">
        <w:t xml:space="preserve">percentage of the pellet weight remaining after the test and the initial weight. </w:t>
      </w:r>
      <w:r w:rsidR="18B138DD">
        <w:t xml:space="preserve">For each sample, </w:t>
      </w:r>
      <w:r w:rsidR="3D444E48">
        <w:t xml:space="preserve">durability of </w:t>
      </w:r>
      <w:r w:rsidR="18B138DD">
        <w:t>5 random</w:t>
      </w:r>
      <w:r w:rsidR="3E73642C">
        <w:t>ly</w:t>
      </w:r>
      <w:r w:rsidR="18B138DD">
        <w:t xml:space="preserve"> selected </w:t>
      </w:r>
      <w:r w:rsidR="3D444E48">
        <w:t>pellets were measured.</w:t>
      </w:r>
      <w:r w:rsidR="2EB3FC3E">
        <w:t xml:space="preserve"> Microstructure and microchemistry of untreated and calcinated pellets were examined by using </w:t>
      </w:r>
      <w:r w:rsidR="7EEF187D">
        <w:t xml:space="preserve">a </w:t>
      </w:r>
      <w:r w:rsidR="4D588D3C">
        <w:t>scanning electron microscope (</w:t>
      </w:r>
      <w:r w:rsidR="26F69955">
        <w:t xml:space="preserve">Zeiss </w:t>
      </w:r>
      <w:r w:rsidR="4D588D3C">
        <w:t>Ultra 55</w:t>
      </w:r>
      <w:r w:rsidR="7A454DB2">
        <w:t>,</w:t>
      </w:r>
      <w:r w:rsidR="4D588D3C">
        <w:t xml:space="preserve"> Limited Edition)</w:t>
      </w:r>
      <w:r w:rsidR="4E65C506">
        <w:t xml:space="preserve">, equipped with energy dispersive X-ray spectroscopy (EDS, Bruker </w:t>
      </w:r>
      <w:proofErr w:type="spellStart"/>
      <w:r w:rsidR="4E65C506">
        <w:t>XFlash</w:t>
      </w:r>
      <w:proofErr w:type="spellEnd"/>
      <w:r w:rsidR="4E65C506">
        <w:t>).</w:t>
      </w:r>
    </w:p>
    <w:p w14:paraId="677EBFF0" w14:textId="42411E38" w:rsidR="00600535" w:rsidRPr="00B57B36" w:rsidRDefault="009520CB" w:rsidP="007D2D17">
      <w:pPr>
        <w:pStyle w:val="CETHeading1"/>
        <w:numPr>
          <w:ilvl w:val="1"/>
          <w:numId w:val="22"/>
        </w:numPr>
      </w:pPr>
      <w:r>
        <w:t>Results and discussion</w:t>
      </w:r>
    </w:p>
    <w:p w14:paraId="04963A06" w14:textId="1754C637" w:rsidR="00600535" w:rsidRPr="00B57B36" w:rsidRDefault="005C6D04" w:rsidP="004E1E1F">
      <w:pPr>
        <w:pStyle w:val="CETheadingx"/>
      </w:pPr>
      <w:r w:rsidRPr="005C6D04">
        <w:t xml:space="preserve">Weight loss </w:t>
      </w:r>
      <w:r w:rsidR="00035B7F">
        <w:t>and v</w:t>
      </w:r>
      <w:r w:rsidR="004449C1">
        <w:t xml:space="preserve">olatile matter content </w:t>
      </w:r>
    </w:p>
    <w:p w14:paraId="66AB9B0D" w14:textId="4D45544B" w:rsidR="00C705DE" w:rsidRDefault="00C705DE" w:rsidP="001E5EFA">
      <w:pPr>
        <w:pStyle w:val="CETBodytext"/>
      </w:pPr>
      <w:r>
        <w:t xml:space="preserve">Figure 1 shows significant weight loss </w:t>
      </w:r>
      <w:r w:rsidR="00204D46">
        <w:t xml:space="preserve">of untreated steam exploded pellets upon calcination at elevated temperatures. </w:t>
      </w:r>
      <w:r w:rsidR="00410298">
        <w:t xml:space="preserve">About 75 – 85% of </w:t>
      </w:r>
      <w:r w:rsidR="00585062">
        <w:t xml:space="preserve">the </w:t>
      </w:r>
      <w:r w:rsidR="00410298">
        <w:t xml:space="preserve">initial pellet mass </w:t>
      </w:r>
      <w:r w:rsidR="00585062">
        <w:t xml:space="preserve">is </w:t>
      </w:r>
      <w:r w:rsidR="00410298">
        <w:t>lost after calcination treatment</w:t>
      </w:r>
      <w:r w:rsidR="000266D1">
        <w:t xml:space="preserve">, which is mainly related to decomposition of cellulose and lignin. </w:t>
      </w:r>
      <w:r w:rsidR="00CC3AF1">
        <w:t xml:space="preserve">During </w:t>
      </w:r>
      <w:r w:rsidR="00585062">
        <w:t xml:space="preserve">the </w:t>
      </w:r>
      <w:r w:rsidR="00CC3AF1">
        <w:t xml:space="preserve">steam explosion process, the biomass material </w:t>
      </w:r>
      <w:r w:rsidR="001B7E26">
        <w:t>is</w:t>
      </w:r>
      <w:r w:rsidR="00CC3AF1">
        <w:t xml:space="preserve"> treated with hot steam </w:t>
      </w:r>
      <w:r w:rsidR="002753D9" w:rsidRPr="002753D9">
        <w:t xml:space="preserve">(180–240 °C) </w:t>
      </w:r>
      <w:r w:rsidR="00CC3AF1">
        <w:t xml:space="preserve">under pressure </w:t>
      </w:r>
      <w:r w:rsidR="002753D9" w:rsidRPr="002753D9">
        <w:t>(1–3.5 MPa)</w:t>
      </w:r>
      <w:r w:rsidR="002753D9">
        <w:t xml:space="preserve">, followed by </w:t>
      </w:r>
      <w:r w:rsidR="00582876">
        <w:t xml:space="preserve">release of pressure causing explosive decompression of </w:t>
      </w:r>
      <w:r w:rsidR="00585062">
        <w:t xml:space="preserve">the </w:t>
      </w:r>
      <w:r w:rsidR="00582876">
        <w:t xml:space="preserve">initial </w:t>
      </w:r>
      <w:r w:rsidR="006E2C08">
        <w:t>material into a fibrous dispersed solid</w:t>
      </w:r>
      <w:r w:rsidR="00CC17E6">
        <w:t xml:space="preserve"> </w:t>
      </w:r>
      <w:r w:rsidR="00CC17E6" w:rsidRPr="00347EB5">
        <w:rPr>
          <w:lang w:val="en-GB"/>
        </w:rPr>
        <w:t>[</w:t>
      </w:r>
      <w:proofErr w:type="spellStart"/>
      <w:r w:rsidR="00CC17E6">
        <w:t>Pielhop</w:t>
      </w:r>
      <w:proofErr w:type="spellEnd"/>
      <w:r w:rsidR="00CC17E6">
        <w:t xml:space="preserve"> et al., 2016</w:t>
      </w:r>
      <w:r w:rsidR="00CC17E6" w:rsidRPr="00347EB5">
        <w:rPr>
          <w:lang w:val="en-GB"/>
        </w:rPr>
        <w:t>]</w:t>
      </w:r>
      <w:r w:rsidR="006E2C08">
        <w:t xml:space="preserve">. </w:t>
      </w:r>
      <w:r w:rsidR="001B7E26">
        <w:t xml:space="preserve">The </w:t>
      </w:r>
      <w:r w:rsidR="00551DBC">
        <w:t xml:space="preserve">steam explosion </w:t>
      </w:r>
      <w:r w:rsidR="009C6866">
        <w:t xml:space="preserve">at high temperature and pressure </w:t>
      </w:r>
      <w:r w:rsidR="00551DBC">
        <w:t xml:space="preserve">mainly causes degradation of hemicellulose </w:t>
      </w:r>
      <w:r w:rsidR="008D4EB9">
        <w:t xml:space="preserve">that is extracted as </w:t>
      </w:r>
      <w:r w:rsidR="00FA6BBD">
        <w:t xml:space="preserve">a </w:t>
      </w:r>
      <w:r w:rsidR="00875C31">
        <w:t>water-soluble</w:t>
      </w:r>
      <w:r w:rsidR="008D4EB9">
        <w:t xml:space="preserve"> fraction. Cellulose is largely preserved </w:t>
      </w:r>
      <w:r w:rsidR="001519B5">
        <w:t xml:space="preserve">in the steam exploded material with </w:t>
      </w:r>
      <w:r w:rsidR="00B03953">
        <w:t>slight depolymerization</w:t>
      </w:r>
      <w:r w:rsidR="00CC17E6">
        <w:t xml:space="preserve"> </w:t>
      </w:r>
      <w:r w:rsidR="00CC17E6" w:rsidRPr="00347EB5">
        <w:rPr>
          <w:lang w:val="en-GB"/>
        </w:rPr>
        <w:t>[</w:t>
      </w:r>
      <w:r w:rsidR="00CC17E6">
        <w:t>Yu et al., 2022</w:t>
      </w:r>
      <w:r w:rsidR="00CC17E6" w:rsidRPr="00347EB5">
        <w:rPr>
          <w:lang w:val="en-GB"/>
        </w:rPr>
        <w:t>]</w:t>
      </w:r>
      <w:r w:rsidR="00B03953">
        <w:t xml:space="preserve">. </w:t>
      </w:r>
      <w:r w:rsidR="00FF65C4">
        <w:t>There is very small difference in terms of l</w:t>
      </w:r>
      <w:r w:rsidR="00B03953">
        <w:t>ignin contents in the untreated and steam exploded biomass</w:t>
      </w:r>
      <w:r w:rsidR="008F681F">
        <w:t xml:space="preserve">. </w:t>
      </w:r>
      <w:r w:rsidR="00495F73">
        <w:t xml:space="preserve">During </w:t>
      </w:r>
      <w:r w:rsidR="00FA6BBD">
        <w:t xml:space="preserve">the </w:t>
      </w:r>
      <w:r w:rsidR="00AC7553">
        <w:t xml:space="preserve">calcination process, pyrolysis and further carbonization of the steam exploded pellets take place, </w:t>
      </w:r>
      <w:r w:rsidR="008B0980">
        <w:t xml:space="preserve">accompanied by decomposition of </w:t>
      </w:r>
      <w:r w:rsidR="00FA6BBD">
        <w:t xml:space="preserve">the </w:t>
      </w:r>
      <w:r w:rsidR="00D96E43">
        <w:t xml:space="preserve">residual carbon matrix </w:t>
      </w:r>
      <w:r w:rsidR="009A5768">
        <w:t>and release of gas products</w:t>
      </w:r>
      <w:r w:rsidR="00F10483">
        <w:t xml:space="preserve"> </w:t>
      </w:r>
      <w:r w:rsidR="00F10483" w:rsidRPr="00347EB5">
        <w:rPr>
          <w:lang w:val="en-GB"/>
        </w:rPr>
        <w:t>[</w:t>
      </w:r>
      <w:r w:rsidR="00F10483">
        <w:t>Yu et al., 2022</w:t>
      </w:r>
      <w:r w:rsidR="00F10483" w:rsidRPr="00347EB5">
        <w:rPr>
          <w:lang w:val="en-GB"/>
        </w:rPr>
        <w:t>]</w:t>
      </w:r>
      <w:r w:rsidR="009A5768">
        <w:t xml:space="preserve">. </w:t>
      </w:r>
      <w:r w:rsidR="00B56F80">
        <w:t xml:space="preserve">It partially explains </w:t>
      </w:r>
      <w:r w:rsidR="00FA6BBD">
        <w:t xml:space="preserve">the </w:t>
      </w:r>
      <w:r w:rsidR="00B56F80">
        <w:t xml:space="preserve">evident mass loss </w:t>
      </w:r>
      <w:r w:rsidR="00905FAF">
        <w:t xml:space="preserve">of steam exploded pellets upon calcination treatment. </w:t>
      </w:r>
      <w:r w:rsidR="00B03953">
        <w:t xml:space="preserve">  </w:t>
      </w:r>
    </w:p>
    <w:p w14:paraId="5CC73332" w14:textId="10BBE2C0" w:rsidR="00035B7F" w:rsidRPr="002353A4" w:rsidRDefault="00035B7F" w:rsidP="00875C31">
      <w:pPr>
        <w:pStyle w:val="CETBodytext"/>
        <w:spacing w:line="240" w:lineRule="auto"/>
        <w:jc w:val="left"/>
        <w:rPr>
          <w:sz w:val="2"/>
          <w:szCs w:val="2"/>
        </w:rPr>
      </w:pPr>
    </w:p>
    <w:p w14:paraId="05EC7B80" w14:textId="295061AD" w:rsidR="009A4545" w:rsidRPr="00BD6BA0" w:rsidRDefault="009A4545" w:rsidP="00875C31">
      <w:pPr>
        <w:pStyle w:val="CETBodytext"/>
        <w:spacing w:line="240" w:lineRule="auto"/>
        <w:jc w:val="left"/>
      </w:pPr>
      <w:r>
        <w:rPr>
          <w:noProof/>
        </w:rPr>
        <w:drawing>
          <wp:inline distT="0" distB="0" distL="0" distR="0" wp14:anchorId="5A9CE3FF" wp14:editId="0CC96677">
            <wp:extent cx="2571750" cy="172166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4767" cy="1737078"/>
                    </a:xfrm>
                    <a:prstGeom prst="rect">
                      <a:avLst/>
                    </a:prstGeom>
                    <a:noFill/>
                  </pic:spPr>
                </pic:pic>
              </a:graphicData>
            </a:graphic>
          </wp:inline>
        </w:drawing>
      </w:r>
    </w:p>
    <w:p w14:paraId="6103DE2D" w14:textId="7801CEBB" w:rsidR="00035B7F" w:rsidRDefault="00035B7F" w:rsidP="002353A4">
      <w:pPr>
        <w:pStyle w:val="CETCaption"/>
        <w:spacing w:before="120" w:after="0" w:line="240" w:lineRule="auto"/>
      </w:pPr>
      <w:r w:rsidRPr="00B57B36">
        <w:t xml:space="preserve">Figure </w:t>
      </w:r>
      <w:r>
        <w:t>1</w:t>
      </w:r>
      <w:r w:rsidRPr="00B57B36">
        <w:t xml:space="preserve">: </w:t>
      </w:r>
      <w:r>
        <w:t>Weight loss of steam exploded pellets after calcination at different temperatures</w:t>
      </w:r>
    </w:p>
    <w:tbl>
      <w:tblPr>
        <w:tblW w:w="5000" w:type="pct"/>
        <w:tblLook w:val="04A0" w:firstRow="1" w:lastRow="0" w:firstColumn="1" w:lastColumn="0" w:noHBand="0" w:noVBand="1"/>
      </w:tblPr>
      <w:tblGrid>
        <w:gridCol w:w="7999"/>
        <w:gridCol w:w="788"/>
      </w:tblGrid>
      <w:tr w:rsidR="004577FE" w:rsidRPr="00B57B36" w14:paraId="18DE34A8" w14:textId="77777777" w:rsidTr="009E7884">
        <w:tc>
          <w:tcPr>
            <w:tcW w:w="8188" w:type="dxa"/>
            <w:shd w:val="clear" w:color="auto" w:fill="auto"/>
            <w:vAlign w:val="center"/>
          </w:tcPr>
          <w:p w14:paraId="65B4AAFD" w14:textId="5069CD7D" w:rsidR="00297E74" w:rsidRPr="00297E74" w:rsidRDefault="0077069D" w:rsidP="00297E74">
            <w:pPr>
              <w:pStyle w:val="CETBodytext"/>
              <w:rPr>
                <w:lang w:val="en-GB"/>
              </w:rPr>
            </w:pPr>
            <w:r>
              <w:rPr>
                <w:noProof/>
                <w:lang w:val="en-GB"/>
              </w:rPr>
              <w:drawing>
                <wp:inline distT="0" distB="0" distL="0" distR="0" wp14:anchorId="001E4076" wp14:editId="52AF0F11">
                  <wp:extent cx="2481262" cy="190775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6611" cy="1927244"/>
                          </a:xfrm>
                          <a:prstGeom prst="rect">
                            <a:avLst/>
                          </a:prstGeom>
                          <a:noFill/>
                        </pic:spPr>
                      </pic:pic>
                    </a:graphicData>
                  </a:graphic>
                </wp:inline>
              </w:drawing>
            </w:r>
          </w:p>
          <w:p w14:paraId="3AE2D949" w14:textId="59CB04A0" w:rsidR="008F16BF" w:rsidRPr="005E2A97" w:rsidRDefault="00297E74" w:rsidP="005E2A97">
            <w:pPr>
              <w:pStyle w:val="CETEquation"/>
              <w:rPr>
                <w:i/>
              </w:rPr>
            </w:pPr>
            <w:r w:rsidRPr="00CB7319">
              <w:rPr>
                <w:i/>
              </w:rPr>
              <w:t xml:space="preserve">Figure </w:t>
            </w:r>
            <w:r w:rsidR="00035B7F">
              <w:rPr>
                <w:i/>
              </w:rPr>
              <w:t>2</w:t>
            </w:r>
            <w:r w:rsidRPr="00CB7319">
              <w:rPr>
                <w:i/>
              </w:rPr>
              <w:t xml:space="preserve">: </w:t>
            </w:r>
            <w:r w:rsidR="001E5EFA">
              <w:rPr>
                <w:i/>
              </w:rPr>
              <w:t xml:space="preserve">Volatile matter content of </w:t>
            </w:r>
            <w:r w:rsidR="00EE2581">
              <w:rPr>
                <w:i/>
              </w:rPr>
              <w:t xml:space="preserve">calcinated </w:t>
            </w:r>
            <w:r w:rsidR="001E5EFA">
              <w:rPr>
                <w:i/>
              </w:rPr>
              <w:t xml:space="preserve">steam exploded pellets </w:t>
            </w:r>
          </w:p>
        </w:tc>
        <w:tc>
          <w:tcPr>
            <w:tcW w:w="815" w:type="dxa"/>
            <w:shd w:val="clear" w:color="auto" w:fill="auto"/>
            <w:vAlign w:val="center"/>
          </w:tcPr>
          <w:p w14:paraId="2BB6A4D4" w14:textId="225B3A0D" w:rsidR="004577FE" w:rsidRPr="00B57B36" w:rsidRDefault="004577FE" w:rsidP="009E7884">
            <w:pPr>
              <w:pStyle w:val="CETEquation"/>
              <w:jc w:val="right"/>
            </w:pPr>
          </w:p>
        </w:tc>
      </w:tr>
    </w:tbl>
    <w:p w14:paraId="1CDD7073" w14:textId="5E753DA8" w:rsidR="005E2A97" w:rsidRDefault="005E2A97" w:rsidP="00600535">
      <w:pPr>
        <w:pStyle w:val="CETBodytext"/>
        <w:rPr>
          <w:lang w:val="en-GB"/>
        </w:rPr>
      </w:pPr>
      <w:r w:rsidRPr="005E2A97">
        <w:rPr>
          <w:lang w:val="en-GB"/>
        </w:rPr>
        <w:lastRenderedPageBreak/>
        <w:t xml:space="preserve">Figure 2 shows volatile matter content of the </w:t>
      </w:r>
      <w:r>
        <w:t>steam exploded pellets after calcinat</w:t>
      </w:r>
      <w:r w:rsidR="00C95B10">
        <w:t>ion</w:t>
      </w:r>
      <w:r>
        <w:t xml:space="preserve"> at elevated temperatures. Compared to the untreated pellets, the volatile matter content dropped considerably</w:t>
      </w:r>
      <w:r w:rsidR="00C95B10">
        <w:t>,</w:t>
      </w:r>
      <w:r>
        <w:t xml:space="preserve"> to 4-8 wt%. The volatile matter considerably affects development of porosity and bulk density of </w:t>
      </w:r>
      <w:r w:rsidR="00C95B10">
        <w:t xml:space="preserve">the </w:t>
      </w:r>
      <w:r>
        <w:t xml:space="preserve">covering material during </w:t>
      </w:r>
      <w:r w:rsidR="00C95B10">
        <w:t xml:space="preserve">the </w:t>
      </w:r>
      <w:r>
        <w:t xml:space="preserve">carbon anode production process. Intensive release of volatile material from the covering material will result in forming of porous material due to local expansion and cracking of </w:t>
      </w:r>
      <w:r w:rsidR="00C95B10">
        <w:t xml:space="preserve">the </w:t>
      </w:r>
      <w:r>
        <w:t>carbon matrix, which causes reduction of hardness and strength of the calcinated covering material</w:t>
      </w:r>
      <w:r w:rsidR="000455F5">
        <w:t xml:space="preserve"> </w:t>
      </w:r>
      <w:r w:rsidR="000455F5" w:rsidRPr="00347EB5">
        <w:rPr>
          <w:lang w:val="en-GB"/>
        </w:rPr>
        <w:t>[</w:t>
      </w:r>
      <w:r w:rsidR="000455F5">
        <w:rPr>
          <w:lang w:val="en-GB"/>
        </w:rPr>
        <w:t xml:space="preserve">Riva </w:t>
      </w:r>
      <w:r w:rsidR="000455F5">
        <w:t>et al., 2021</w:t>
      </w:r>
      <w:r w:rsidR="000455F5" w:rsidRPr="00347EB5">
        <w:rPr>
          <w:lang w:val="en-GB"/>
        </w:rPr>
        <w:t>]</w:t>
      </w:r>
      <w:r w:rsidR="000455F5">
        <w:t>.</w:t>
      </w:r>
      <w:r>
        <w:t xml:space="preserve"> Therefore, the volatile matter content is an important </w:t>
      </w:r>
      <w:r w:rsidR="00C95B10">
        <w:t xml:space="preserve">quality </w:t>
      </w:r>
      <w:r>
        <w:t xml:space="preserve">indication of </w:t>
      </w:r>
      <w:r w:rsidR="00C95B10">
        <w:t xml:space="preserve">the </w:t>
      </w:r>
      <w:r>
        <w:t xml:space="preserve">covering material. In general, a covering material with low volatile matter content is desired for </w:t>
      </w:r>
      <w:r w:rsidR="00C95B10">
        <w:t xml:space="preserve">anode </w:t>
      </w:r>
      <w:r>
        <w:t>baking purpose</w:t>
      </w:r>
      <w:r w:rsidR="00D16871">
        <w:t>.</w:t>
      </w:r>
      <w:r w:rsidR="00CD35BD">
        <w:t xml:space="preserve"> </w:t>
      </w:r>
    </w:p>
    <w:p w14:paraId="5AE7CE8C" w14:textId="77777777" w:rsidR="005E2A97" w:rsidRPr="00B57B36" w:rsidRDefault="005E2A97" w:rsidP="004E1E1F">
      <w:pPr>
        <w:pStyle w:val="CETheadingx"/>
      </w:pPr>
      <w:r>
        <w:t>Mechanical properties</w:t>
      </w:r>
    </w:p>
    <w:p w14:paraId="24D13E92" w14:textId="0CD373AD" w:rsidR="00CB0000" w:rsidRDefault="00C36880" w:rsidP="00C36880">
      <w:pPr>
        <w:pStyle w:val="CETListbullets"/>
        <w:ind w:left="0" w:firstLine="0"/>
      </w:pPr>
      <w:r>
        <w:t>Figure 3 and 4 shows mechanic</w:t>
      </w:r>
      <w:r w:rsidR="00EF687F">
        <w:t>al</w:t>
      </w:r>
      <w:r>
        <w:t xml:space="preserve"> durability and </w:t>
      </w:r>
      <w:r w:rsidR="00C43FD9">
        <w:t xml:space="preserve">strength of untreated and calcinated steam exploded pellets. </w:t>
      </w:r>
      <w:r w:rsidR="00017267">
        <w:t>Upon calcination, the mechanical durability of steam exploded pellet</w:t>
      </w:r>
      <w:r w:rsidR="00EF687F">
        <w:t>s</w:t>
      </w:r>
      <w:r w:rsidR="00017267">
        <w:t xml:space="preserve"> considerably decreased </w:t>
      </w:r>
      <w:r w:rsidR="00B6474A">
        <w:t xml:space="preserve">as shown in Figure 3, indicating </w:t>
      </w:r>
      <w:r w:rsidR="005469B7">
        <w:t>higher potential to generate dust and fines</w:t>
      </w:r>
      <w:r w:rsidR="00D23C3C">
        <w:t xml:space="preserve"> </w:t>
      </w:r>
      <w:r w:rsidR="00EF687F">
        <w:t xml:space="preserve">for </w:t>
      </w:r>
      <w:r w:rsidR="00D23C3C">
        <w:t>calcinated pellets.</w:t>
      </w:r>
      <w:r w:rsidR="00527DDE">
        <w:t xml:space="preserve"> </w:t>
      </w:r>
      <w:r w:rsidR="00DC110B">
        <w:t xml:space="preserve">But </w:t>
      </w:r>
      <w:r w:rsidR="00671F89">
        <w:t>change</w:t>
      </w:r>
      <w:r w:rsidR="0064413D">
        <w:t xml:space="preserve"> of mechanical durability </w:t>
      </w:r>
      <w:r w:rsidR="00EF687F">
        <w:t xml:space="preserve">is </w:t>
      </w:r>
      <w:r w:rsidR="00E2588C">
        <w:t xml:space="preserve">rather small, which </w:t>
      </w:r>
      <w:r w:rsidR="00671F89">
        <w:t xml:space="preserve">decreases from 90-92% to </w:t>
      </w:r>
      <w:r w:rsidR="0084559D">
        <w:t xml:space="preserve">87-90% as shown in Figure 3. </w:t>
      </w:r>
      <w:r w:rsidR="00527DDE">
        <w:t xml:space="preserve">In addition, </w:t>
      </w:r>
      <w:r w:rsidR="004455D5">
        <w:t>deviation</w:t>
      </w:r>
      <w:r w:rsidR="00527DDE">
        <w:t xml:space="preserve"> of measured mechanical durability</w:t>
      </w:r>
      <w:r w:rsidR="00E67CEF">
        <w:t xml:space="preserve"> between randomly selected pellets</w:t>
      </w:r>
      <w:r w:rsidR="00527DDE">
        <w:t xml:space="preserve"> </w:t>
      </w:r>
      <w:r w:rsidR="004455D5">
        <w:t>is larger for the pellet</w:t>
      </w:r>
      <w:r w:rsidR="00E67CEF">
        <w:t>s</w:t>
      </w:r>
      <w:r w:rsidR="004455D5">
        <w:t xml:space="preserve"> calcinated at 1300</w:t>
      </w:r>
      <w:r w:rsidR="004455D5" w:rsidRPr="002753D9">
        <w:t>°C</w:t>
      </w:r>
      <w:r w:rsidR="001A0702">
        <w:t>.</w:t>
      </w:r>
      <w:r w:rsidR="000D79FA">
        <w:t xml:space="preserve"> </w:t>
      </w:r>
      <w:r w:rsidR="00B36D82">
        <w:t xml:space="preserve">Figure 4 shows that </w:t>
      </w:r>
      <w:r w:rsidR="00E67CEF">
        <w:t xml:space="preserve">the </w:t>
      </w:r>
      <w:r w:rsidR="00B36D82">
        <w:t xml:space="preserve">strength of calcinated steam exploded pellets </w:t>
      </w:r>
      <w:r w:rsidR="00E67CEF">
        <w:t xml:space="preserve">is </w:t>
      </w:r>
      <w:r w:rsidR="00B36D82">
        <w:t xml:space="preserve">lower than </w:t>
      </w:r>
      <w:r w:rsidR="00E67CEF">
        <w:t xml:space="preserve">for </w:t>
      </w:r>
      <w:r w:rsidR="00B36D82">
        <w:t>untreated pellets. With calcination treatment, the strength of steam exploded pellets decreased as the calcination temperature increase</w:t>
      </w:r>
      <w:r w:rsidR="00E67CEF">
        <w:t>d</w:t>
      </w:r>
      <w:r w:rsidR="00B36D82">
        <w:t xml:space="preserve"> from 1100</w:t>
      </w:r>
      <w:r w:rsidR="00B36D82" w:rsidRPr="002753D9">
        <w:t>°C</w:t>
      </w:r>
      <w:r w:rsidR="00B36D82">
        <w:t xml:space="preserve"> to 1300</w:t>
      </w:r>
      <w:r w:rsidR="00B36D82" w:rsidRPr="002753D9">
        <w:t>°C</w:t>
      </w:r>
      <w:r w:rsidR="00B36D82">
        <w:t>. The mechanical strength of one material indicates its capacity to withstand pressure, cracking and breaking due to crushing force.</w:t>
      </w:r>
      <w:r w:rsidR="00B36D82" w:rsidRPr="00B36D82">
        <w:t xml:space="preserve"> </w:t>
      </w:r>
      <w:r w:rsidR="00B36D82">
        <w:t xml:space="preserve">The mechanical durability and strength of the biomass pellets are mainly related to </w:t>
      </w:r>
      <w:r w:rsidR="00B36D82">
        <w:rPr>
          <w:rFonts w:eastAsia="SimSun"/>
          <w:szCs w:val="24"/>
        </w:rPr>
        <w:t>physical</w:t>
      </w:r>
      <w:r w:rsidR="00B36D82">
        <w:t xml:space="preserve"> forces bonding particles together</w:t>
      </w:r>
      <w:r w:rsidR="000455F5">
        <w:t xml:space="preserve"> </w:t>
      </w:r>
      <w:r w:rsidR="000455F5" w:rsidRPr="00347EB5">
        <w:t>[</w:t>
      </w:r>
      <w:r w:rsidR="000455F5">
        <w:t>Riva et al., 2021</w:t>
      </w:r>
      <w:r w:rsidR="000455F5" w:rsidRPr="00347EB5">
        <w:t>]</w:t>
      </w:r>
      <w:r w:rsidR="000455F5">
        <w:t>.</w:t>
      </w:r>
      <w:r w:rsidR="00B36D82">
        <w:t xml:space="preserve"> Degradation of hemicellulose and cellulose polymers have been suggested as one main reason for loss of strength of biomass pellets upon </w:t>
      </w:r>
      <w:r w:rsidR="00464B26">
        <w:t xml:space="preserve">thermal </w:t>
      </w:r>
      <w:r w:rsidR="00B36D82">
        <w:t>treatment</w:t>
      </w:r>
      <w:r w:rsidR="00464B26">
        <w:t xml:space="preserve"> </w:t>
      </w:r>
      <w:r w:rsidR="00464B26" w:rsidRPr="00347EB5">
        <w:t>[</w:t>
      </w:r>
      <w:r w:rsidR="00464B26">
        <w:t>Wang et al., 2020</w:t>
      </w:r>
      <w:r w:rsidR="00464B26" w:rsidRPr="00347EB5">
        <w:t>]</w:t>
      </w:r>
      <w:r w:rsidR="00B36D82">
        <w:t>.</w:t>
      </w:r>
      <w:r w:rsidR="002353A4" w:rsidRPr="002353A4">
        <w:t xml:space="preserve"> </w:t>
      </w:r>
      <w:r w:rsidR="002353A4">
        <w:t xml:space="preserve">During calcination, decomposition of these polymers results in loss of bonds between them, disrupting and reducing the load-sharing capacity of the polymer matrix </w:t>
      </w:r>
      <w:r w:rsidR="002353A4" w:rsidRPr="00347EB5">
        <w:t>[</w:t>
      </w:r>
      <w:r w:rsidR="002353A4">
        <w:t>Wang et al., 2020</w:t>
      </w:r>
      <w:r w:rsidR="002353A4" w:rsidRPr="00347EB5">
        <w:t>]</w:t>
      </w:r>
      <w:r w:rsidR="002353A4">
        <w:t>. Additionally, release of volatiles and products due to decomposition of polymers will also cause formation of voids in and between particles, weakening contacts and adhesive forces between particles. Therefore, decrease of mechanical durability and strength can be mainly related to combination of decomposition of polymer constitutes and loss of bonds between particles</w:t>
      </w:r>
    </w:p>
    <w:p w14:paraId="47BFF39F" w14:textId="77777777" w:rsidR="0077069D" w:rsidRDefault="0077069D" w:rsidP="00C36880">
      <w:pPr>
        <w:pStyle w:val="CETListbullets"/>
        <w:ind w:left="0" w:firstLine="0"/>
      </w:pPr>
    </w:p>
    <w:p w14:paraId="21C8F64A" w14:textId="1194A4C9" w:rsidR="00CB7319" w:rsidRDefault="00B6474A" w:rsidP="00CB0000">
      <w:pPr>
        <w:pStyle w:val="CETListbullets"/>
        <w:ind w:left="0" w:firstLine="0"/>
      </w:pPr>
      <w:r>
        <w:t xml:space="preserve"> </w:t>
      </w:r>
      <w:r w:rsidR="00BD6BA0">
        <w:rPr>
          <w:noProof/>
        </w:rPr>
        <w:drawing>
          <wp:inline distT="0" distB="0" distL="0" distR="0" wp14:anchorId="55EFEA60" wp14:editId="13A85C1E">
            <wp:extent cx="2627981" cy="1720800"/>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7981" cy="1720800"/>
                    </a:xfrm>
                    <a:prstGeom prst="rect">
                      <a:avLst/>
                    </a:prstGeom>
                    <a:noFill/>
                  </pic:spPr>
                </pic:pic>
              </a:graphicData>
            </a:graphic>
          </wp:inline>
        </w:drawing>
      </w:r>
    </w:p>
    <w:p w14:paraId="30371425" w14:textId="4B31C9C9" w:rsidR="00CB7319" w:rsidRPr="00B57B36" w:rsidRDefault="00CB7319" w:rsidP="00CD35BD">
      <w:pPr>
        <w:pStyle w:val="CETCaption"/>
        <w:spacing w:before="120" w:after="120"/>
      </w:pPr>
      <w:r w:rsidRPr="00B57B36">
        <w:t xml:space="preserve">Figure </w:t>
      </w:r>
      <w:r w:rsidR="007151CD">
        <w:t>3</w:t>
      </w:r>
      <w:r w:rsidRPr="00B57B36">
        <w:t xml:space="preserve">: </w:t>
      </w:r>
      <w:r w:rsidR="002E5A3B">
        <w:t xml:space="preserve">Mechanical durability of untreated and calcinated pellets </w:t>
      </w:r>
    </w:p>
    <w:p w14:paraId="6A0DD87D" w14:textId="642A39AF" w:rsidR="00CB7319" w:rsidRDefault="00733238" w:rsidP="00600535">
      <w:pPr>
        <w:pStyle w:val="CETCaption"/>
      </w:pPr>
      <w:r>
        <w:rPr>
          <w:noProof/>
        </w:rPr>
        <w:drawing>
          <wp:inline distT="0" distB="0" distL="0" distR="0" wp14:anchorId="581D7B68" wp14:editId="60AB4EF6">
            <wp:extent cx="2573613" cy="17208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3613" cy="1720800"/>
                    </a:xfrm>
                    <a:prstGeom prst="rect">
                      <a:avLst/>
                    </a:prstGeom>
                    <a:noFill/>
                  </pic:spPr>
                </pic:pic>
              </a:graphicData>
            </a:graphic>
          </wp:inline>
        </w:drawing>
      </w:r>
    </w:p>
    <w:p w14:paraId="7382C781" w14:textId="30A32205" w:rsidR="00600535" w:rsidRDefault="002E5A3B" w:rsidP="00B36D82">
      <w:pPr>
        <w:pStyle w:val="CETCaption"/>
      </w:pPr>
      <w:r w:rsidRPr="00B57B36">
        <w:t xml:space="preserve">Figure </w:t>
      </w:r>
      <w:r>
        <w:t>4</w:t>
      </w:r>
      <w:r w:rsidRPr="00B57B36">
        <w:t xml:space="preserve">: </w:t>
      </w:r>
      <w:r>
        <w:t xml:space="preserve">Mechanical strength of untreated and calcinated pellets </w:t>
      </w:r>
      <w:r w:rsidR="00483EB5">
        <w:t xml:space="preserve"> </w:t>
      </w:r>
    </w:p>
    <w:p w14:paraId="26ACA8D4" w14:textId="47AAD1A7" w:rsidR="00B36D82" w:rsidRPr="00B57B36" w:rsidRDefault="00B36D82" w:rsidP="004E1E1F">
      <w:pPr>
        <w:pStyle w:val="CETheadingx"/>
      </w:pPr>
      <w:r>
        <w:t>SE</w:t>
      </w:r>
      <w:r w:rsidR="00A373F9">
        <w:t>M</w:t>
      </w:r>
      <w:r>
        <w:t xml:space="preserve">-EDX analysis </w:t>
      </w:r>
    </w:p>
    <w:p w14:paraId="7DD94D97" w14:textId="3891DC33" w:rsidR="00650D65" w:rsidRDefault="005706B9" w:rsidP="00617AA1">
      <w:pPr>
        <w:pStyle w:val="CETBodytext"/>
        <w:rPr>
          <w:lang w:val="en-GB"/>
        </w:rPr>
      </w:pPr>
      <w:r>
        <w:rPr>
          <w:lang w:val="en-GB"/>
        </w:rPr>
        <w:t>Figure</w:t>
      </w:r>
      <w:r w:rsidR="0007219A">
        <w:rPr>
          <w:lang w:val="en-GB"/>
        </w:rPr>
        <w:t>s</w:t>
      </w:r>
      <w:r>
        <w:rPr>
          <w:lang w:val="en-GB"/>
        </w:rPr>
        <w:t xml:space="preserve"> 5 and 6 show </w:t>
      </w:r>
      <w:r w:rsidR="00CC6546">
        <w:rPr>
          <w:lang w:val="en-GB"/>
        </w:rPr>
        <w:t xml:space="preserve">representative </w:t>
      </w:r>
      <w:r>
        <w:rPr>
          <w:lang w:val="en-GB"/>
        </w:rPr>
        <w:t xml:space="preserve">SEM-EDX analysis results obtained from untreated and </w:t>
      </w:r>
      <w:r w:rsidR="001F13E4">
        <w:rPr>
          <w:lang w:val="en-GB"/>
        </w:rPr>
        <w:t xml:space="preserve">calcinated pellets. </w:t>
      </w:r>
      <w:r w:rsidR="004F59AF" w:rsidRPr="004F59AF">
        <w:rPr>
          <w:lang w:val="en-GB"/>
        </w:rPr>
        <w:t xml:space="preserve">SEM analysis </w:t>
      </w:r>
      <w:r w:rsidR="00647E17">
        <w:rPr>
          <w:lang w:val="en-GB"/>
        </w:rPr>
        <w:t xml:space="preserve">(Figure 5) </w:t>
      </w:r>
      <w:r w:rsidR="001F13E4">
        <w:rPr>
          <w:lang w:val="en-GB"/>
        </w:rPr>
        <w:t xml:space="preserve">reveal </w:t>
      </w:r>
      <w:r w:rsidR="00AE61A5">
        <w:rPr>
          <w:lang w:val="en-GB"/>
        </w:rPr>
        <w:t>evident</w:t>
      </w:r>
      <w:r w:rsidR="004F59AF" w:rsidRPr="004F59AF">
        <w:rPr>
          <w:lang w:val="en-GB"/>
        </w:rPr>
        <w:t xml:space="preserve"> differences in the </w:t>
      </w:r>
      <w:r w:rsidR="001F13E4">
        <w:rPr>
          <w:lang w:val="en-GB"/>
        </w:rPr>
        <w:t xml:space="preserve">surface morphology </w:t>
      </w:r>
      <w:r w:rsidR="004F59AF" w:rsidRPr="004F59AF">
        <w:rPr>
          <w:lang w:val="en-GB"/>
        </w:rPr>
        <w:t xml:space="preserve">of </w:t>
      </w:r>
      <w:r w:rsidR="00CC6546">
        <w:rPr>
          <w:lang w:val="en-GB"/>
        </w:rPr>
        <w:t xml:space="preserve">the </w:t>
      </w:r>
      <w:r w:rsidR="00AE61A5">
        <w:rPr>
          <w:lang w:val="en-GB"/>
        </w:rPr>
        <w:t xml:space="preserve">studied pellets. </w:t>
      </w:r>
      <w:r w:rsidR="00617AA1">
        <w:rPr>
          <w:lang w:val="en-GB"/>
        </w:rPr>
        <w:t>As shown in Figure 5(a), t</w:t>
      </w:r>
      <w:r w:rsidR="00647E17">
        <w:rPr>
          <w:lang w:val="en-GB"/>
        </w:rPr>
        <w:t>he untreated pellet</w:t>
      </w:r>
      <w:r w:rsidR="00F36D68">
        <w:rPr>
          <w:lang w:val="en-GB"/>
        </w:rPr>
        <w:t xml:space="preserve"> has intact and </w:t>
      </w:r>
      <w:r w:rsidR="00617AA1">
        <w:rPr>
          <w:lang w:val="en-GB"/>
        </w:rPr>
        <w:t>smooth</w:t>
      </w:r>
      <w:r w:rsidR="00F36D68">
        <w:rPr>
          <w:lang w:val="en-GB"/>
        </w:rPr>
        <w:t xml:space="preserve"> surface</w:t>
      </w:r>
      <w:r w:rsidR="00617AA1">
        <w:rPr>
          <w:lang w:val="en-GB"/>
        </w:rPr>
        <w:t>, indicating its compact and dense structure.</w:t>
      </w:r>
      <w:r w:rsidR="008A0075">
        <w:rPr>
          <w:lang w:val="en-GB"/>
        </w:rPr>
        <w:t xml:space="preserve"> T</w:t>
      </w:r>
      <w:r w:rsidR="007C7DD5">
        <w:t xml:space="preserve">he </w:t>
      </w:r>
      <w:r w:rsidR="00E324DF">
        <w:t xml:space="preserve">surface </w:t>
      </w:r>
      <w:r w:rsidR="008A0075">
        <w:t xml:space="preserve">of </w:t>
      </w:r>
      <w:r w:rsidR="00CC6546">
        <w:t xml:space="preserve">the </w:t>
      </w:r>
      <w:r w:rsidR="008A0075">
        <w:t>pellet after calcin</w:t>
      </w:r>
      <w:r w:rsidR="00CC6546">
        <w:t>ation</w:t>
      </w:r>
      <w:r w:rsidR="008A0075">
        <w:t xml:space="preserve"> at 1000</w:t>
      </w:r>
      <w:r w:rsidR="008A0075" w:rsidRPr="002753D9">
        <w:t>°C</w:t>
      </w:r>
      <w:r w:rsidR="008A0075">
        <w:rPr>
          <w:lang w:val="en-GB"/>
        </w:rPr>
        <w:t xml:space="preserve"> </w:t>
      </w:r>
      <w:r w:rsidR="00E324DF">
        <w:t>becomes coarse with observation of cracks and openings</w:t>
      </w:r>
      <w:r w:rsidR="007C7DD5">
        <w:rPr>
          <w:lang w:val="en-GB"/>
        </w:rPr>
        <w:t xml:space="preserve"> </w:t>
      </w:r>
      <w:r w:rsidR="008A0075">
        <w:rPr>
          <w:lang w:val="en-GB"/>
        </w:rPr>
        <w:t xml:space="preserve">(Figure 5(b)). </w:t>
      </w:r>
      <w:r w:rsidR="0045631E">
        <w:rPr>
          <w:lang w:val="en-GB"/>
        </w:rPr>
        <w:t>After calcin</w:t>
      </w:r>
      <w:r w:rsidR="00CC6546">
        <w:rPr>
          <w:lang w:val="en-GB"/>
        </w:rPr>
        <w:t>ation</w:t>
      </w:r>
      <w:r w:rsidR="0045631E">
        <w:rPr>
          <w:lang w:val="en-GB"/>
        </w:rPr>
        <w:t xml:space="preserve"> at </w:t>
      </w:r>
      <w:r w:rsidR="0045631E">
        <w:t>1100</w:t>
      </w:r>
      <w:r w:rsidR="0045631E" w:rsidRPr="002753D9">
        <w:t>°C</w:t>
      </w:r>
      <w:r w:rsidR="0045631E">
        <w:t xml:space="preserve">, the </w:t>
      </w:r>
      <w:r w:rsidR="007746B4">
        <w:t xml:space="preserve">initial </w:t>
      </w:r>
      <w:r w:rsidR="0045631E">
        <w:t xml:space="preserve">intact surface of </w:t>
      </w:r>
      <w:r w:rsidR="007746B4">
        <w:t xml:space="preserve">the </w:t>
      </w:r>
      <w:r w:rsidR="0045631E">
        <w:t xml:space="preserve">steam exploded pellet is </w:t>
      </w:r>
      <w:r w:rsidR="007746B4">
        <w:t xml:space="preserve">no longer </w:t>
      </w:r>
      <w:r w:rsidR="0045631E">
        <w:t>preserved. Large cracks and openings with different sizes can</w:t>
      </w:r>
      <w:r w:rsidR="007746B4">
        <w:t xml:space="preserve"> now</w:t>
      </w:r>
      <w:r w:rsidR="0045631E">
        <w:t xml:space="preserve"> be clearly observed </w:t>
      </w:r>
      <w:r w:rsidR="007746B4">
        <w:t>in</w:t>
      </w:r>
      <w:r w:rsidR="0045631E">
        <w:t xml:space="preserve"> Figure </w:t>
      </w:r>
      <w:r w:rsidR="0045631E">
        <w:rPr>
          <w:lang w:val="en-GB"/>
        </w:rPr>
        <w:t>5(c).</w:t>
      </w:r>
    </w:p>
    <w:p w14:paraId="71F55C44" w14:textId="40BEE2FA" w:rsidR="00650D65" w:rsidRDefault="00650D65" w:rsidP="00650D65">
      <w:pPr>
        <w:pStyle w:val="CETBodytext"/>
        <w:ind w:left="720"/>
        <w:rPr>
          <w:lang w:val="en-GB"/>
        </w:rPr>
      </w:pPr>
    </w:p>
    <w:p w14:paraId="223F90CB" w14:textId="4C0733B3" w:rsidR="00650D65" w:rsidRPr="00650D65" w:rsidRDefault="00E8355C" w:rsidP="00E7669B">
      <w:pPr>
        <w:pStyle w:val="CETBodytext"/>
        <w:jc w:val="left"/>
        <w:rPr>
          <w:i/>
          <w:lang w:val="en-GB"/>
        </w:rPr>
      </w:pPr>
      <w:r w:rsidRPr="00E8355C">
        <w:rPr>
          <w:i/>
          <w:noProof/>
          <w:lang w:val="en-GB"/>
        </w:rPr>
        <mc:AlternateContent>
          <mc:Choice Requires="wpg">
            <w:drawing>
              <wp:anchor distT="0" distB="0" distL="114300" distR="114300" simplePos="0" relativeHeight="251658254" behindDoc="0" locked="0" layoutInCell="1" allowOverlap="1" wp14:anchorId="436DB801" wp14:editId="21D7A620">
                <wp:simplePos x="0" y="0"/>
                <wp:positionH relativeFrom="column">
                  <wp:posOffset>2812415</wp:posOffset>
                </wp:positionH>
                <wp:positionV relativeFrom="paragraph">
                  <wp:posOffset>2535555</wp:posOffset>
                </wp:positionV>
                <wp:extent cx="106680" cy="85090"/>
                <wp:effectExtent l="0" t="0" r="26670" b="29210"/>
                <wp:wrapNone/>
                <wp:docPr id="205" name="Group 205"/>
                <wp:cNvGraphicFramePr/>
                <a:graphic xmlns:a="http://schemas.openxmlformats.org/drawingml/2006/main">
                  <a:graphicData uri="http://schemas.microsoft.com/office/word/2010/wordprocessingGroup">
                    <wpg:wgp>
                      <wpg:cNvGrpSpPr/>
                      <wpg:grpSpPr>
                        <a:xfrm>
                          <a:off x="0" y="0"/>
                          <a:ext cx="106680" cy="85090"/>
                          <a:chOff x="0" y="0"/>
                          <a:chExt cx="170419" cy="123159"/>
                        </a:xfrm>
                      </wpg:grpSpPr>
                      <wps:wsp>
                        <wps:cNvPr id="206" name="Straight Connector 206"/>
                        <wps:cNvCnPr/>
                        <wps:spPr>
                          <a:xfrm>
                            <a:off x="0" y="62865"/>
                            <a:ext cx="170419" cy="0"/>
                          </a:xfrm>
                          <a:prstGeom prst="line">
                            <a:avLst/>
                          </a:prstGeom>
                          <a:ln w="22225">
                            <a:solidFill>
                              <a:schemeClr val="bg2"/>
                            </a:solidFill>
                          </a:ln>
                        </wps:spPr>
                        <wps:style>
                          <a:lnRef idx="1">
                            <a:schemeClr val="accent5"/>
                          </a:lnRef>
                          <a:fillRef idx="0">
                            <a:schemeClr val="accent5"/>
                          </a:fillRef>
                          <a:effectRef idx="0">
                            <a:schemeClr val="accent5"/>
                          </a:effectRef>
                          <a:fontRef idx="minor">
                            <a:schemeClr val="tx1"/>
                          </a:fontRef>
                        </wps:style>
                        <wps:bodyPr/>
                      </wps:wsp>
                      <wps:wsp>
                        <wps:cNvPr id="207" name="Straight Connector 207"/>
                        <wps:cNvCnPr/>
                        <wps:spPr>
                          <a:xfrm flipH="1">
                            <a:off x="79057" y="0"/>
                            <a:ext cx="2324" cy="123159"/>
                          </a:xfrm>
                          <a:prstGeom prst="line">
                            <a:avLst/>
                          </a:prstGeom>
                          <a:ln w="22225">
                            <a:solidFill>
                              <a:schemeClr val="bg2"/>
                            </a:solidFill>
                          </a:ln>
                        </wps:spPr>
                        <wps:style>
                          <a:lnRef idx="1">
                            <a:schemeClr val="accent5"/>
                          </a:lnRef>
                          <a:fillRef idx="0">
                            <a:schemeClr val="accent5"/>
                          </a:fillRef>
                          <a:effectRef idx="0">
                            <a:schemeClr val="accent5"/>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v:group id="Group 205" style="position:absolute;margin-left:221.45pt;margin-top:199.65pt;width:8.4pt;height:6.7pt;z-index:251931136;mso-width-relative:margin;mso-height-relative:margin" coordsize="170419,123159" o:spid="_x0000_s1026" w14:anchorId="2FC552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">
                <v:line id="Straight Connector 206" style="position:absolute;visibility:visible;mso-wrap-style:square" o:spid="_x0000_s1027" strokecolor="#eeece1 [3214]" strokeweight="1.75pt" o:connectortype="straight" from="0,62865" to="170419,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"/>
                <v:line id="Straight Connector 207" style="position:absolute;flip:x;visibility:visible;mso-wrap-style:square" o:spid="_x0000_s1028" strokecolor="#eeece1 [3214]" strokeweight="1.75pt" o:connectortype="straight" from="79057,0" to="81381,12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"/>
              </v:group>
            </w:pict>
          </mc:Fallback>
        </mc:AlternateContent>
      </w:r>
      <w:r w:rsidRPr="00E8355C">
        <w:rPr>
          <w:i/>
          <w:noProof/>
          <w:lang w:val="en-GB"/>
        </w:rPr>
        <mc:AlternateContent>
          <mc:Choice Requires="wps">
            <w:drawing>
              <wp:anchor distT="45720" distB="45720" distL="114300" distR="114300" simplePos="0" relativeHeight="251658255" behindDoc="0" locked="0" layoutInCell="1" allowOverlap="1" wp14:anchorId="166F18B4" wp14:editId="373FB38B">
                <wp:simplePos x="0" y="0"/>
                <wp:positionH relativeFrom="column">
                  <wp:posOffset>2841833</wp:posOffset>
                </wp:positionH>
                <wp:positionV relativeFrom="paragraph">
                  <wp:posOffset>2498692</wp:posOffset>
                </wp:positionV>
                <wp:extent cx="281175" cy="1404620"/>
                <wp:effectExtent l="0" t="0" r="0" b="254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5" cy="1404620"/>
                        </a:xfrm>
                        <a:prstGeom prst="rect">
                          <a:avLst/>
                        </a:prstGeom>
                        <a:noFill/>
                        <a:ln w="9525">
                          <a:noFill/>
                          <a:miter lim="800000"/>
                          <a:headEnd/>
                          <a:tailEnd/>
                        </a:ln>
                      </wps:spPr>
                      <wps:txbx>
                        <w:txbxContent>
                          <w:p w14:paraId="2E9414F1" w14:textId="13F07591" w:rsidR="00E8355C" w:rsidRPr="00E8355C" w:rsidRDefault="00E8355C" w:rsidP="00E8355C">
                            <w:pP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66F18B4" id="_x0000_t202" coordsize="21600,21600" o:spt="202" path="m,l,21600r21600,l21600,xe">
                <v:stroke joinstyle="miter"/>
                <v:path gradientshapeok="t" o:connecttype="rect"/>
              </v:shapetype>
              <v:shape id="Text Box 2" o:spid="_x0000_s1026" type="#_x0000_t202" style="position:absolute;margin-left:223.75pt;margin-top:196.75pt;width:22.15pt;height:110.6pt;z-index:25165825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" filled="f" stroked="f">
                <v:textbox style="mso-fit-shape-to-text:t">
                  <w:txbxContent>
                    <w:p w14:paraId="2E9414F1" w14:textId="13F07591" w:rsidR="00E8355C" w:rsidRPr="00E8355C" w:rsidRDefault="00E8355C" w:rsidP="00E8355C">
                      <w:pP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2</w:t>
                      </w:r>
                    </w:p>
                  </w:txbxContent>
                </v:textbox>
              </v:shape>
            </w:pict>
          </mc:Fallback>
        </mc:AlternateContent>
      </w:r>
      <w:r w:rsidRPr="00E8355C">
        <w:rPr>
          <w:i/>
          <w:noProof/>
          <w:lang w:val="en-GB"/>
        </w:rPr>
        <mc:AlternateContent>
          <mc:Choice Requires="wpg">
            <w:drawing>
              <wp:anchor distT="0" distB="0" distL="114300" distR="114300" simplePos="0" relativeHeight="251658252" behindDoc="0" locked="0" layoutInCell="1" allowOverlap="1" wp14:anchorId="03536399" wp14:editId="4E2C6931">
                <wp:simplePos x="0" y="0"/>
                <wp:positionH relativeFrom="column">
                  <wp:posOffset>4209415</wp:posOffset>
                </wp:positionH>
                <wp:positionV relativeFrom="paragraph">
                  <wp:posOffset>2104390</wp:posOffset>
                </wp:positionV>
                <wp:extent cx="106680" cy="85090"/>
                <wp:effectExtent l="0" t="0" r="26670" b="29210"/>
                <wp:wrapNone/>
                <wp:docPr id="201" name="Group 201"/>
                <wp:cNvGraphicFramePr/>
                <a:graphic xmlns:a="http://schemas.openxmlformats.org/drawingml/2006/main">
                  <a:graphicData uri="http://schemas.microsoft.com/office/word/2010/wordprocessingGroup">
                    <wpg:wgp>
                      <wpg:cNvGrpSpPr/>
                      <wpg:grpSpPr>
                        <a:xfrm>
                          <a:off x="0" y="0"/>
                          <a:ext cx="106680" cy="85090"/>
                          <a:chOff x="0" y="0"/>
                          <a:chExt cx="170419" cy="123159"/>
                        </a:xfrm>
                      </wpg:grpSpPr>
                      <wps:wsp>
                        <wps:cNvPr id="202" name="Straight Connector 202"/>
                        <wps:cNvCnPr/>
                        <wps:spPr>
                          <a:xfrm>
                            <a:off x="0" y="62865"/>
                            <a:ext cx="170419" cy="0"/>
                          </a:xfrm>
                          <a:prstGeom prst="line">
                            <a:avLst/>
                          </a:prstGeom>
                          <a:ln w="22225">
                            <a:solidFill>
                              <a:schemeClr val="bg2"/>
                            </a:solidFill>
                          </a:ln>
                        </wps:spPr>
                        <wps:style>
                          <a:lnRef idx="1">
                            <a:schemeClr val="accent5"/>
                          </a:lnRef>
                          <a:fillRef idx="0">
                            <a:schemeClr val="accent5"/>
                          </a:fillRef>
                          <a:effectRef idx="0">
                            <a:schemeClr val="accent5"/>
                          </a:effectRef>
                          <a:fontRef idx="minor">
                            <a:schemeClr val="tx1"/>
                          </a:fontRef>
                        </wps:style>
                        <wps:bodyPr/>
                      </wps:wsp>
                      <wps:wsp>
                        <wps:cNvPr id="203" name="Straight Connector 203"/>
                        <wps:cNvCnPr/>
                        <wps:spPr>
                          <a:xfrm flipH="1">
                            <a:off x="79057" y="0"/>
                            <a:ext cx="2324" cy="123159"/>
                          </a:xfrm>
                          <a:prstGeom prst="line">
                            <a:avLst/>
                          </a:prstGeom>
                          <a:ln w="22225">
                            <a:solidFill>
                              <a:schemeClr val="bg2"/>
                            </a:solidFill>
                          </a:ln>
                        </wps:spPr>
                        <wps:style>
                          <a:lnRef idx="1">
                            <a:schemeClr val="accent5"/>
                          </a:lnRef>
                          <a:fillRef idx="0">
                            <a:schemeClr val="accent5"/>
                          </a:fillRef>
                          <a:effectRef idx="0">
                            <a:schemeClr val="accent5"/>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v:group id="Group 201" style="position:absolute;margin-left:331.45pt;margin-top:165.7pt;width:8.4pt;height:6.7pt;z-index:251852288;mso-width-relative:margin;mso-height-relative:margin" coordsize="170419,123159" o:spid="_x0000_s1026" w14:anchorId="0CE85D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">
                <v:line id="Straight Connector 202" style="position:absolute;visibility:visible;mso-wrap-style:square" o:spid="_x0000_s1027" strokecolor="#eeece1 [3214]" strokeweight="1.75pt" o:connectortype="straight" from="0,62865" to="170419,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"/>
                <v:line id="Straight Connector 203" style="position:absolute;flip:x;visibility:visible;mso-wrap-style:square" o:spid="_x0000_s1028" strokecolor="#eeece1 [3214]" strokeweight="1.75pt" o:connectortype="straight" from="79057,0" to="81381,12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"/>
              </v:group>
            </w:pict>
          </mc:Fallback>
        </mc:AlternateContent>
      </w:r>
      <w:r w:rsidRPr="00E8355C">
        <w:rPr>
          <w:i/>
          <w:noProof/>
          <w:lang w:val="en-GB"/>
        </w:rPr>
        <mc:AlternateContent>
          <mc:Choice Requires="wps">
            <w:drawing>
              <wp:anchor distT="45720" distB="45720" distL="114300" distR="114300" simplePos="0" relativeHeight="251658253" behindDoc="0" locked="0" layoutInCell="1" allowOverlap="1" wp14:anchorId="4B67BE42" wp14:editId="780E0D98">
                <wp:simplePos x="0" y="0"/>
                <wp:positionH relativeFrom="column">
                  <wp:posOffset>4238847</wp:posOffset>
                </wp:positionH>
                <wp:positionV relativeFrom="paragraph">
                  <wp:posOffset>2021696</wp:posOffset>
                </wp:positionV>
                <wp:extent cx="281175" cy="1404620"/>
                <wp:effectExtent l="0" t="0" r="0" b="254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5" cy="1404620"/>
                        </a:xfrm>
                        <a:prstGeom prst="rect">
                          <a:avLst/>
                        </a:prstGeom>
                        <a:noFill/>
                        <a:ln w="9525">
                          <a:noFill/>
                          <a:miter lim="800000"/>
                          <a:headEnd/>
                          <a:tailEnd/>
                        </a:ln>
                      </wps:spPr>
                      <wps:txbx>
                        <w:txbxContent>
                          <w:p w14:paraId="1AAD6EF3" w14:textId="77777777" w:rsidR="00E8355C" w:rsidRPr="00E8355C" w:rsidRDefault="00E8355C" w:rsidP="00E8355C">
                            <w:pPr>
                              <w:rPr>
                                <w:color w:val="FFFFFF" w:themeColor="background1"/>
                                <w14:textOutline w14:w="9525" w14:cap="rnd" w14:cmpd="sng" w14:algn="ctr">
                                  <w14:noFill/>
                                  <w14:prstDash w14:val="solid"/>
                                  <w14:bevel/>
                                </w14:textOutline>
                              </w:rPr>
                            </w:pPr>
                            <w:r w:rsidRPr="00E8355C">
                              <w:rPr>
                                <w:color w:val="FFFFFF" w:themeColor="background1"/>
                                <w14:textOutline w14:w="9525" w14:cap="rnd" w14:cmpd="sng" w14:algn="ctr">
                                  <w14:noFill/>
                                  <w14:prstDash w14:val="solid"/>
                                  <w14:bevel/>
                                </w14:textOutline>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67BE42" id="_x0000_s1027" type="#_x0000_t202" style="position:absolute;margin-left:333.75pt;margin-top:159.2pt;width:22.15pt;height:110.6pt;z-index:25165825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" filled="f" stroked="f">
                <v:textbox style="mso-fit-shape-to-text:t">
                  <w:txbxContent>
                    <w:p w14:paraId="1AAD6EF3" w14:textId="77777777" w:rsidR="00E8355C" w:rsidRPr="00E8355C" w:rsidRDefault="00E8355C" w:rsidP="00E8355C">
                      <w:pPr>
                        <w:rPr>
                          <w:color w:val="FFFFFF" w:themeColor="background1"/>
                          <w14:textOutline w14:w="9525" w14:cap="rnd" w14:cmpd="sng" w14:algn="ctr">
                            <w14:noFill/>
                            <w14:prstDash w14:val="solid"/>
                            <w14:bevel/>
                          </w14:textOutline>
                        </w:rPr>
                      </w:pPr>
                      <w:r w:rsidRPr="00E8355C">
                        <w:rPr>
                          <w:color w:val="FFFFFF" w:themeColor="background1"/>
                          <w14:textOutline w14:w="9525" w14:cap="rnd" w14:cmpd="sng" w14:algn="ctr">
                            <w14:noFill/>
                            <w14:prstDash w14:val="solid"/>
                            <w14:bevel/>
                          </w14:textOutline>
                        </w:rPr>
                        <w:t>1</w:t>
                      </w:r>
                    </w:p>
                  </w:txbxContent>
                </v:textbox>
              </v:shape>
            </w:pict>
          </mc:Fallback>
        </mc:AlternateContent>
      </w:r>
      <w:r w:rsidRPr="00E8355C">
        <w:rPr>
          <w:i/>
          <w:noProof/>
          <w:lang w:val="en-GB"/>
        </w:rPr>
        <mc:AlternateContent>
          <mc:Choice Requires="wpg">
            <w:drawing>
              <wp:anchor distT="0" distB="0" distL="114300" distR="114300" simplePos="0" relativeHeight="251658250" behindDoc="0" locked="0" layoutInCell="1" allowOverlap="1" wp14:anchorId="6588706B" wp14:editId="6D327063">
                <wp:simplePos x="0" y="0"/>
                <wp:positionH relativeFrom="column">
                  <wp:posOffset>366395</wp:posOffset>
                </wp:positionH>
                <wp:positionV relativeFrom="paragraph">
                  <wp:posOffset>2849245</wp:posOffset>
                </wp:positionV>
                <wp:extent cx="106680" cy="85090"/>
                <wp:effectExtent l="0" t="0" r="26670" b="29210"/>
                <wp:wrapNone/>
                <wp:docPr id="197" name="Group 197"/>
                <wp:cNvGraphicFramePr/>
                <a:graphic xmlns:a="http://schemas.openxmlformats.org/drawingml/2006/main">
                  <a:graphicData uri="http://schemas.microsoft.com/office/word/2010/wordprocessingGroup">
                    <wpg:wgp>
                      <wpg:cNvGrpSpPr/>
                      <wpg:grpSpPr>
                        <a:xfrm>
                          <a:off x="0" y="0"/>
                          <a:ext cx="106680" cy="85090"/>
                          <a:chOff x="0" y="0"/>
                          <a:chExt cx="170419" cy="123159"/>
                        </a:xfrm>
                      </wpg:grpSpPr>
                      <wps:wsp>
                        <wps:cNvPr id="198" name="Straight Connector 198"/>
                        <wps:cNvCnPr/>
                        <wps:spPr>
                          <a:xfrm>
                            <a:off x="0" y="62865"/>
                            <a:ext cx="170419" cy="0"/>
                          </a:xfrm>
                          <a:prstGeom prst="line">
                            <a:avLst/>
                          </a:prstGeom>
                          <a:ln w="22225">
                            <a:solidFill>
                              <a:schemeClr val="bg2"/>
                            </a:solidFill>
                          </a:ln>
                        </wps:spPr>
                        <wps:style>
                          <a:lnRef idx="1">
                            <a:schemeClr val="accent5"/>
                          </a:lnRef>
                          <a:fillRef idx="0">
                            <a:schemeClr val="accent5"/>
                          </a:fillRef>
                          <a:effectRef idx="0">
                            <a:schemeClr val="accent5"/>
                          </a:effectRef>
                          <a:fontRef idx="minor">
                            <a:schemeClr val="tx1"/>
                          </a:fontRef>
                        </wps:style>
                        <wps:bodyPr/>
                      </wps:wsp>
                      <wps:wsp>
                        <wps:cNvPr id="199" name="Straight Connector 199"/>
                        <wps:cNvCnPr/>
                        <wps:spPr>
                          <a:xfrm flipH="1">
                            <a:off x="79057" y="0"/>
                            <a:ext cx="2324" cy="123159"/>
                          </a:xfrm>
                          <a:prstGeom prst="line">
                            <a:avLst/>
                          </a:prstGeom>
                          <a:ln w="22225">
                            <a:solidFill>
                              <a:schemeClr val="bg2"/>
                            </a:solidFill>
                          </a:ln>
                        </wps:spPr>
                        <wps:style>
                          <a:lnRef idx="1">
                            <a:schemeClr val="accent5"/>
                          </a:lnRef>
                          <a:fillRef idx="0">
                            <a:schemeClr val="accent5"/>
                          </a:fillRef>
                          <a:effectRef idx="0">
                            <a:schemeClr val="accent5"/>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v:group id="Group 197" style="position:absolute;margin-left:28.85pt;margin-top:224.35pt;width:8.4pt;height:6.7pt;z-index:251697664;mso-width-relative:margin;mso-height-relative:margin" coordsize="170419,123159" o:spid="_x0000_s1026" w14:anchorId="6671D6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">
                <v:line id="Straight Connector 198" style="position:absolute;visibility:visible;mso-wrap-style:square" o:spid="_x0000_s1027" strokecolor="#eeece1 [3214]" strokeweight="1.75pt" o:connectortype="straight" from="0,62865" to="170419,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"/>
                <v:line id="Straight Connector 199" style="position:absolute;flip:x;visibility:visible;mso-wrap-style:square" o:spid="_x0000_s1028" strokecolor="#eeece1 [3214]" strokeweight="1.75pt" o:connectortype="straight" from="79057,0" to="81381,12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"/>
              </v:group>
            </w:pict>
          </mc:Fallback>
        </mc:AlternateContent>
      </w:r>
      <w:r w:rsidRPr="00E8355C">
        <w:rPr>
          <w:i/>
          <w:noProof/>
          <w:lang w:val="en-GB"/>
        </w:rPr>
        <mc:AlternateContent>
          <mc:Choice Requires="wps">
            <w:drawing>
              <wp:anchor distT="45720" distB="45720" distL="114300" distR="114300" simplePos="0" relativeHeight="251658251" behindDoc="0" locked="0" layoutInCell="1" allowOverlap="1" wp14:anchorId="41D9B817" wp14:editId="430E88F1">
                <wp:simplePos x="0" y="0"/>
                <wp:positionH relativeFrom="column">
                  <wp:posOffset>396161</wp:posOffset>
                </wp:positionH>
                <wp:positionV relativeFrom="paragraph">
                  <wp:posOffset>2812087</wp:posOffset>
                </wp:positionV>
                <wp:extent cx="281175" cy="1404620"/>
                <wp:effectExtent l="0" t="0" r="0" b="254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5" cy="1404620"/>
                        </a:xfrm>
                        <a:prstGeom prst="rect">
                          <a:avLst/>
                        </a:prstGeom>
                        <a:noFill/>
                        <a:ln w="9525">
                          <a:noFill/>
                          <a:miter lim="800000"/>
                          <a:headEnd/>
                          <a:tailEnd/>
                        </a:ln>
                      </wps:spPr>
                      <wps:txbx>
                        <w:txbxContent>
                          <w:p w14:paraId="052E17F5" w14:textId="5609515C" w:rsidR="00E8355C" w:rsidRPr="00E8355C" w:rsidRDefault="00E8355C" w:rsidP="00E8355C">
                            <w:pP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D9B817" id="_x0000_s1028" type="#_x0000_t202" style="position:absolute;margin-left:31.2pt;margin-top:221.4pt;width:22.15pt;height:110.6pt;z-index:25165825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" filled="f" stroked="f">
                <v:textbox style="mso-fit-shape-to-text:t">
                  <w:txbxContent>
                    <w:p w14:paraId="052E17F5" w14:textId="5609515C" w:rsidR="00E8355C" w:rsidRPr="00E8355C" w:rsidRDefault="00E8355C" w:rsidP="00E8355C">
                      <w:pP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2</w:t>
                      </w:r>
                    </w:p>
                  </w:txbxContent>
                </v:textbox>
              </v:shape>
            </w:pict>
          </mc:Fallback>
        </mc:AlternateContent>
      </w:r>
      <w:r w:rsidRPr="00E8355C">
        <w:rPr>
          <w:i/>
          <w:noProof/>
          <w:lang w:val="en-GB"/>
        </w:rPr>
        <mc:AlternateContent>
          <mc:Choice Requires="wps">
            <w:drawing>
              <wp:anchor distT="45720" distB="45720" distL="114300" distR="114300" simplePos="0" relativeHeight="251658249" behindDoc="0" locked="0" layoutInCell="1" allowOverlap="1" wp14:anchorId="4ECE7685" wp14:editId="1FA84C83">
                <wp:simplePos x="0" y="0"/>
                <wp:positionH relativeFrom="column">
                  <wp:posOffset>1412240</wp:posOffset>
                </wp:positionH>
                <wp:positionV relativeFrom="paragraph">
                  <wp:posOffset>2559050</wp:posOffset>
                </wp:positionV>
                <wp:extent cx="280670" cy="1404620"/>
                <wp:effectExtent l="0" t="0" r="0" b="254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404620"/>
                        </a:xfrm>
                        <a:prstGeom prst="rect">
                          <a:avLst/>
                        </a:prstGeom>
                        <a:noFill/>
                        <a:ln w="9525">
                          <a:noFill/>
                          <a:miter lim="800000"/>
                          <a:headEnd/>
                          <a:tailEnd/>
                        </a:ln>
                      </wps:spPr>
                      <wps:txbx>
                        <w:txbxContent>
                          <w:p w14:paraId="57C34D83" w14:textId="77777777" w:rsidR="00E8355C" w:rsidRPr="00E8355C" w:rsidRDefault="00E8355C" w:rsidP="00E8355C">
                            <w:pPr>
                              <w:rPr>
                                <w:color w:val="FFFFFF" w:themeColor="background1"/>
                                <w14:textOutline w14:w="9525" w14:cap="rnd" w14:cmpd="sng" w14:algn="ctr">
                                  <w14:noFill/>
                                  <w14:prstDash w14:val="solid"/>
                                  <w14:bevel/>
                                </w14:textOutline>
                              </w:rPr>
                            </w:pPr>
                            <w:r w:rsidRPr="00E8355C">
                              <w:rPr>
                                <w:color w:val="FFFFFF" w:themeColor="background1"/>
                                <w14:textOutline w14:w="9525" w14:cap="rnd" w14:cmpd="sng" w14:algn="ctr">
                                  <w14:noFill/>
                                  <w14:prstDash w14:val="solid"/>
                                  <w14:bevel/>
                                </w14:textOutline>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CE7685" id="_x0000_s1029" type="#_x0000_t202" style="position:absolute;margin-left:111.2pt;margin-top:201.5pt;width:22.1pt;height:110.6pt;z-index:25165824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" filled="f" stroked="f">
                <v:textbox style="mso-fit-shape-to-text:t">
                  <w:txbxContent>
                    <w:p w14:paraId="57C34D83" w14:textId="77777777" w:rsidR="00E8355C" w:rsidRPr="00E8355C" w:rsidRDefault="00E8355C" w:rsidP="00E8355C">
                      <w:pPr>
                        <w:rPr>
                          <w:color w:val="FFFFFF" w:themeColor="background1"/>
                          <w14:textOutline w14:w="9525" w14:cap="rnd" w14:cmpd="sng" w14:algn="ctr">
                            <w14:noFill/>
                            <w14:prstDash w14:val="solid"/>
                            <w14:bevel/>
                          </w14:textOutline>
                        </w:rPr>
                      </w:pPr>
                      <w:r w:rsidRPr="00E8355C">
                        <w:rPr>
                          <w:color w:val="FFFFFF" w:themeColor="background1"/>
                          <w14:textOutline w14:w="9525" w14:cap="rnd" w14:cmpd="sng" w14:algn="ctr">
                            <w14:noFill/>
                            <w14:prstDash w14:val="solid"/>
                            <w14:bevel/>
                          </w14:textOutline>
                        </w:rPr>
                        <w:t>1</w:t>
                      </w:r>
                    </w:p>
                  </w:txbxContent>
                </v:textbox>
              </v:shape>
            </w:pict>
          </mc:Fallback>
        </mc:AlternateContent>
      </w:r>
      <w:r w:rsidRPr="00E8355C">
        <w:rPr>
          <w:i/>
          <w:noProof/>
          <w:lang w:val="en-GB"/>
        </w:rPr>
        <mc:AlternateContent>
          <mc:Choice Requires="wpg">
            <w:drawing>
              <wp:anchor distT="0" distB="0" distL="114300" distR="114300" simplePos="0" relativeHeight="251658248" behindDoc="0" locked="0" layoutInCell="1" allowOverlap="1" wp14:anchorId="109A6095" wp14:editId="168BF198">
                <wp:simplePos x="0" y="0"/>
                <wp:positionH relativeFrom="column">
                  <wp:posOffset>1383144</wp:posOffset>
                </wp:positionH>
                <wp:positionV relativeFrom="paragraph">
                  <wp:posOffset>2642413</wp:posOffset>
                </wp:positionV>
                <wp:extent cx="107110" cy="85291"/>
                <wp:effectExtent l="0" t="0" r="26670" b="29210"/>
                <wp:wrapNone/>
                <wp:docPr id="193" name="Group 193"/>
                <wp:cNvGraphicFramePr/>
                <a:graphic xmlns:a="http://schemas.openxmlformats.org/drawingml/2006/main">
                  <a:graphicData uri="http://schemas.microsoft.com/office/word/2010/wordprocessingGroup">
                    <wpg:wgp>
                      <wpg:cNvGrpSpPr/>
                      <wpg:grpSpPr>
                        <a:xfrm>
                          <a:off x="0" y="0"/>
                          <a:ext cx="107110" cy="85291"/>
                          <a:chOff x="0" y="0"/>
                          <a:chExt cx="170419" cy="123159"/>
                        </a:xfrm>
                      </wpg:grpSpPr>
                      <wps:wsp>
                        <wps:cNvPr id="194" name="Straight Connector 194"/>
                        <wps:cNvCnPr/>
                        <wps:spPr>
                          <a:xfrm>
                            <a:off x="0" y="62865"/>
                            <a:ext cx="170419" cy="0"/>
                          </a:xfrm>
                          <a:prstGeom prst="line">
                            <a:avLst/>
                          </a:prstGeom>
                          <a:ln w="22225">
                            <a:solidFill>
                              <a:schemeClr val="bg2"/>
                            </a:solidFill>
                          </a:ln>
                        </wps:spPr>
                        <wps:style>
                          <a:lnRef idx="1">
                            <a:schemeClr val="accent5"/>
                          </a:lnRef>
                          <a:fillRef idx="0">
                            <a:schemeClr val="accent5"/>
                          </a:fillRef>
                          <a:effectRef idx="0">
                            <a:schemeClr val="accent5"/>
                          </a:effectRef>
                          <a:fontRef idx="minor">
                            <a:schemeClr val="tx1"/>
                          </a:fontRef>
                        </wps:style>
                        <wps:bodyPr/>
                      </wps:wsp>
                      <wps:wsp>
                        <wps:cNvPr id="195" name="Straight Connector 195"/>
                        <wps:cNvCnPr/>
                        <wps:spPr>
                          <a:xfrm flipH="1">
                            <a:off x="79057" y="0"/>
                            <a:ext cx="2324" cy="123159"/>
                          </a:xfrm>
                          <a:prstGeom prst="line">
                            <a:avLst/>
                          </a:prstGeom>
                          <a:ln w="22225">
                            <a:solidFill>
                              <a:schemeClr val="bg2"/>
                            </a:solidFill>
                          </a:ln>
                        </wps:spPr>
                        <wps:style>
                          <a:lnRef idx="1">
                            <a:schemeClr val="accent5"/>
                          </a:lnRef>
                          <a:fillRef idx="0">
                            <a:schemeClr val="accent5"/>
                          </a:fillRef>
                          <a:effectRef idx="0">
                            <a:schemeClr val="accent5"/>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v:group id="Group 193" style="position:absolute;margin-left:108.9pt;margin-top:208.05pt;width:8.45pt;height:6.7pt;z-index:251535872;mso-width-relative:margin;mso-height-relative:margin" coordsize="170419,123159" o:spid="_x0000_s1026" w14:anchorId="7D0422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">
                <v:line id="Straight Connector 194" style="position:absolute;visibility:visible;mso-wrap-style:square" o:spid="_x0000_s1027" strokecolor="#eeece1 [3214]" strokeweight="1.75pt" o:connectortype="straight" from="0,62865" to="170419,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"/>
                <v:line id="Straight Connector 195" style="position:absolute;flip:x;visibility:visible;mso-wrap-style:square" o:spid="_x0000_s1028" strokecolor="#eeece1 [3214]" strokeweight="1.75pt" o:connectortype="straight" from="79057,0" to="81381,12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"/>
              </v:group>
            </w:pict>
          </mc:Fallback>
        </mc:AlternateContent>
      </w:r>
      <w:r w:rsidRPr="00E8355C">
        <w:rPr>
          <w:i/>
          <w:noProof/>
          <w:lang w:val="en-GB"/>
        </w:rPr>
        <mc:AlternateContent>
          <mc:Choice Requires="wps">
            <w:drawing>
              <wp:anchor distT="45720" distB="45720" distL="114300" distR="114300" simplePos="0" relativeHeight="251658247" behindDoc="0" locked="0" layoutInCell="1" allowOverlap="1" wp14:anchorId="4FC30A5A" wp14:editId="11C009F2">
                <wp:simplePos x="0" y="0"/>
                <wp:positionH relativeFrom="column">
                  <wp:posOffset>2975248</wp:posOffset>
                </wp:positionH>
                <wp:positionV relativeFrom="paragraph">
                  <wp:posOffset>603485</wp:posOffset>
                </wp:positionV>
                <wp:extent cx="281175" cy="1404620"/>
                <wp:effectExtent l="0" t="0" r="0" b="254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5" cy="1404620"/>
                        </a:xfrm>
                        <a:prstGeom prst="rect">
                          <a:avLst/>
                        </a:prstGeom>
                        <a:noFill/>
                        <a:ln w="9525">
                          <a:noFill/>
                          <a:miter lim="800000"/>
                          <a:headEnd/>
                          <a:tailEnd/>
                        </a:ln>
                      </wps:spPr>
                      <wps:txbx>
                        <w:txbxContent>
                          <w:p w14:paraId="519F8259" w14:textId="504FE4BD" w:rsidR="00E8355C" w:rsidRPr="00E8355C" w:rsidRDefault="00E8355C" w:rsidP="00E8355C">
                            <w:pP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C30A5A" id="_x0000_s1030" type="#_x0000_t202" style="position:absolute;margin-left:234.25pt;margin-top:47.5pt;width:22.15pt;height:110.6pt;z-index:2516582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" filled="f" stroked="f">
                <v:textbox style="mso-fit-shape-to-text:t">
                  <w:txbxContent>
                    <w:p w14:paraId="519F8259" w14:textId="504FE4BD" w:rsidR="00E8355C" w:rsidRPr="00E8355C" w:rsidRDefault="00E8355C" w:rsidP="00E8355C">
                      <w:pPr>
                        <w:rPr>
                          <w:color w:val="FFFFFF" w:themeColor="background1"/>
                          <w14:textOutline w14:w="9525" w14:cap="rnd" w14:cmpd="sng" w14:algn="ctr">
                            <w14:noFill/>
                            <w14:prstDash w14:val="solid"/>
                            <w14:bevel/>
                          </w14:textOutline>
                        </w:rPr>
                      </w:pPr>
                      <w:r>
                        <w:rPr>
                          <w:color w:val="FFFFFF" w:themeColor="background1"/>
                          <w14:textOutline w14:w="9525" w14:cap="rnd" w14:cmpd="sng" w14:algn="ctr">
                            <w14:noFill/>
                            <w14:prstDash w14:val="solid"/>
                            <w14:bevel/>
                          </w14:textOutline>
                        </w:rPr>
                        <w:t>2</w:t>
                      </w:r>
                    </w:p>
                  </w:txbxContent>
                </v:textbox>
              </v:shape>
            </w:pict>
          </mc:Fallback>
        </mc:AlternateContent>
      </w:r>
      <w:r w:rsidRPr="00E8355C">
        <w:rPr>
          <w:i/>
          <w:noProof/>
          <w:lang w:val="en-GB"/>
        </w:rPr>
        <mc:AlternateContent>
          <mc:Choice Requires="wpg">
            <w:drawing>
              <wp:anchor distT="0" distB="0" distL="114300" distR="114300" simplePos="0" relativeHeight="251658246" behindDoc="0" locked="0" layoutInCell="1" allowOverlap="1" wp14:anchorId="271DF805" wp14:editId="0F4A4576">
                <wp:simplePos x="0" y="0"/>
                <wp:positionH relativeFrom="column">
                  <wp:posOffset>2842895</wp:posOffset>
                </wp:positionH>
                <wp:positionV relativeFrom="paragraph">
                  <wp:posOffset>680720</wp:posOffset>
                </wp:positionV>
                <wp:extent cx="106680" cy="85090"/>
                <wp:effectExtent l="0" t="0" r="26670" b="29210"/>
                <wp:wrapNone/>
                <wp:docPr id="29" name="Group 29"/>
                <wp:cNvGraphicFramePr/>
                <a:graphic xmlns:a="http://schemas.openxmlformats.org/drawingml/2006/main">
                  <a:graphicData uri="http://schemas.microsoft.com/office/word/2010/wordprocessingGroup">
                    <wpg:wgp>
                      <wpg:cNvGrpSpPr/>
                      <wpg:grpSpPr>
                        <a:xfrm>
                          <a:off x="0" y="0"/>
                          <a:ext cx="106680" cy="85090"/>
                          <a:chOff x="0" y="0"/>
                          <a:chExt cx="170419" cy="123159"/>
                        </a:xfrm>
                      </wpg:grpSpPr>
                      <wps:wsp>
                        <wps:cNvPr id="30" name="Straight Connector 30"/>
                        <wps:cNvCnPr/>
                        <wps:spPr>
                          <a:xfrm>
                            <a:off x="0" y="62865"/>
                            <a:ext cx="170419" cy="0"/>
                          </a:xfrm>
                          <a:prstGeom prst="line">
                            <a:avLst/>
                          </a:prstGeom>
                          <a:ln w="22225">
                            <a:solidFill>
                              <a:schemeClr val="bg2"/>
                            </a:solidFill>
                          </a:ln>
                        </wps:spPr>
                        <wps:style>
                          <a:lnRef idx="1">
                            <a:schemeClr val="accent5"/>
                          </a:lnRef>
                          <a:fillRef idx="0">
                            <a:schemeClr val="accent5"/>
                          </a:fillRef>
                          <a:effectRef idx="0">
                            <a:schemeClr val="accent5"/>
                          </a:effectRef>
                          <a:fontRef idx="minor">
                            <a:schemeClr val="tx1"/>
                          </a:fontRef>
                        </wps:style>
                        <wps:bodyPr/>
                      </wps:wsp>
                      <wps:wsp>
                        <wps:cNvPr id="31" name="Straight Connector 31"/>
                        <wps:cNvCnPr/>
                        <wps:spPr>
                          <a:xfrm flipH="1">
                            <a:off x="79057" y="0"/>
                            <a:ext cx="2324" cy="123159"/>
                          </a:xfrm>
                          <a:prstGeom prst="line">
                            <a:avLst/>
                          </a:prstGeom>
                          <a:ln w="22225">
                            <a:solidFill>
                              <a:schemeClr val="bg2"/>
                            </a:solidFill>
                          </a:ln>
                        </wps:spPr>
                        <wps:style>
                          <a:lnRef idx="1">
                            <a:schemeClr val="accent5"/>
                          </a:lnRef>
                          <a:fillRef idx="0">
                            <a:schemeClr val="accent5"/>
                          </a:fillRef>
                          <a:effectRef idx="0">
                            <a:schemeClr val="accent5"/>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v:group id="Group 29" style="position:absolute;margin-left:223.85pt;margin-top:53.6pt;width:8.4pt;height:6.7pt;z-index:251451904;mso-width-relative:margin;mso-height-relative:margin" coordsize="170419,123159" o:spid="_x0000_s1026" w14:anchorId="78A9E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">
                <v:line id="Straight Connector 30" style="position:absolute;visibility:visible;mso-wrap-style:square" o:spid="_x0000_s1027" strokecolor="#eeece1 [3214]" strokeweight="1.75pt" o:connectortype="straight" from="0,62865" to="170419,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"/>
                <v:line id="Straight Connector 31" style="position:absolute;flip:x;visibility:visible;mso-wrap-style:square" o:spid="_x0000_s1028" strokecolor="#eeece1 [3214]" strokeweight="1.75pt" o:connectortype="straight" from="79057,0" to="81381,12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"/>
              </v:group>
            </w:pict>
          </mc:Fallback>
        </mc:AlternateContent>
      </w:r>
      <w:r>
        <w:rPr>
          <w:noProof/>
          <w:lang w:val="en-GB"/>
        </w:rPr>
        <mc:AlternateContent>
          <mc:Choice Requires="wpg">
            <w:drawing>
              <wp:anchor distT="0" distB="0" distL="114300" distR="114300" simplePos="0" relativeHeight="251658244" behindDoc="0" locked="0" layoutInCell="1" allowOverlap="1" wp14:anchorId="29AA8911" wp14:editId="2F576A5A">
                <wp:simplePos x="0" y="0"/>
                <wp:positionH relativeFrom="column">
                  <wp:posOffset>4181918</wp:posOffset>
                </wp:positionH>
                <wp:positionV relativeFrom="paragraph">
                  <wp:posOffset>591328</wp:posOffset>
                </wp:positionV>
                <wp:extent cx="107110" cy="85291"/>
                <wp:effectExtent l="0" t="0" r="26670" b="29210"/>
                <wp:wrapNone/>
                <wp:docPr id="23" name="Group 23"/>
                <wp:cNvGraphicFramePr/>
                <a:graphic xmlns:a="http://schemas.openxmlformats.org/drawingml/2006/main">
                  <a:graphicData uri="http://schemas.microsoft.com/office/word/2010/wordprocessingGroup">
                    <wpg:wgp>
                      <wpg:cNvGrpSpPr/>
                      <wpg:grpSpPr>
                        <a:xfrm>
                          <a:off x="0" y="0"/>
                          <a:ext cx="107110" cy="85291"/>
                          <a:chOff x="0" y="0"/>
                          <a:chExt cx="170419" cy="123159"/>
                        </a:xfrm>
                      </wpg:grpSpPr>
                      <wps:wsp>
                        <wps:cNvPr id="24" name="Straight Connector 24"/>
                        <wps:cNvCnPr/>
                        <wps:spPr>
                          <a:xfrm>
                            <a:off x="0" y="62865"/>
                            <a:ext cx="170419" cy="0"/>
                          </a:xfrm>
                          <a:prstGeom prst="line">
                            <a:avLst/>
                          </a:prstGeom>
                          <a:ln w="22225">
                            <a:solidFill>
                              <a:schemeClr val="bg2"/>
                            </a:solidFill>
                          </a:ln>
                        </wps:spPr>
                        <wps:style>
                          <a:lnRef idx="1">
                            <a:schemeClr val="accent5"/>
                          </a:lnRef>
                          <a:fillRef idx="0">
                            <a:schemeClr val="accent5"/>
                          </a:fillRef>
                          <a:effectRef idx="0">
                            <a:schemeClr val="accent5"/>
                          </a:effectRef>
                          <a:fontRef idx="minor">
                            <a:schemeClr val="tx1"/>
                          </a:fontRef>
                        </wps:style>
                        <wps:bodyPr/>
                      </wps:wsp>
                      <wps:wsp>
                        <wps:cNvPr id="27" name="Straight Connector 27"/>
                        <wps:cNvCnPr/>
                        <wps:spPr>
                          <a:xfrm flipH="1">
                            <a:off x="79057" y="0"/>
                            <a:ext cx="2324" cy="123159"/>
                          </a:xfrm>
                          <a:prstGeom prst="line">
                            <a:avLst/>
                          </a:prstGeom>
                          <a:ln w="22225">
                            <a:solidFill>
                              <a:schemeClr val="bg2"/>
                            </a:solidFill>
                          </a:ln>
                        </wps:spPr>
                        <wps:style>
                          <a:lnRef idx="1">
                            <a:schemeClr val="accent5"/>
                          </a:lnRef>
                          <a:fillRef idx="0">
                            <a:schemeClr val="accent5"/>
                          </a:fillRef>
                          <a:effectRef idx="0">
                            <a:schemeClr val="accent5"/>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v:group id="Group 23" style="position:absolute;margin-left:329.3pt;margin-top:46.55pt;width:8.45pt;height:6.7pt;z-index:251399680;mso-width-relative:margin;mso-height-relative:margin" coordsize="170419,123159" o:spid="_x0000_s1026" w14:anchorId="62B1F3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">
                <v:line id="Straight Connector 24" style="position:absolute;visibility:visible;mso-wrap-style:square" o:spid="_x0000_s1027" strokecolor="#eeece1 [3214]" strokeweight="1.75pt" o:connectortype="straight" from="0,62865" to="170419,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"/>
                <v:line id="Straight Connector 27" style="position:absolute;flip:x;visibility:visible;mso-wrap-style:square" o:spid="_x0000_s1028" strokecolor="#eeece1 [3214]" strokeweight="1.75pt" o:connectortype="straight" from="79057,0" to="81381,12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"/>
              </v:group>
            </w:pict>
          </mc:Fallback>
        </mc:AlternateContent>
      </w:r>
      <w:r w:rsidRPr="005F4171">
        <w:rPr>
          <w:noProof/>
          <w:lang w:val="en-GB"/>
        </w:rPr>
        <mc:AlternateContent>
          <mc:Choice Requires="wps">
            <w:drawing>
              <wp:anchor distT="45720" distB="45720" distL="114300" distR="114300" simplePos="0" relativeHeight="251658245" behindDoc="0" locked="0" layoutInCell="1" allowOverlap="1" wp14:anchorId="583BDA47" wp14:editId="4797D829">
                <wp:simplePos x="0" y="0"/>
                <wp:positionH relativeFrom="column">
                  <wp:posOffset>4211205</wp:posOffset>
                </wp:positionH>
                <wp:positionV relativeFrom="paragraph">
                  <wp:posOffset>508569</wp:posOffset>
                </wp:positionV>
                <wp:extent cx="281175" cy="1404620"/>
                <wp:effectExtent l="0" t="0" r="0" b="254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5" cy="1404620"/>
                        </a:xfrm>
                        <a:prstGeom prst="rect">
                          <a:avLst/>
                        </a:prstGeom>
                        <a:noFill/>
                        <a:ln w="9525">
                          <a:noFill/>
                          <a:miter lim="800000"/>
                          <a:headEnd/>
                          <a:tailEnd/>
                        </a:ln>
                      </wps:spPr>
                      <wps:txbx>
                        <w:txbxContent>
                          <w:p w14:paraId="50B3D888" w14:textId="77777777" w:rsidR="00E8355C" w:rsidRPr="00E8355C" w:rsidRDefault="00E8355C" w:rsidP="00E8355C">
                            <w:pPr>
                              <w:rPr>
                                <w:color w:val="FFFFFF" w:themeColor="background1"/>
                                <w14:textOutline w14:w="9525" w14:cap="rnd" w14:cmpd="sng" w14:algn="ctr">
                                  <w14:noFill/>
                                  <w14:prstDash w14:val="solid"/>
                                  <w14:bevel/>
                                </w14:textOutline>
                              </w:rPr>
                            </w:pPr>
                            <w:r w:rsidRPr="00E8355C">
                              <w:rPr>
                                <w:color w:val="FFFFFF" w:themeColor="background1"/>
                                <w14:textOutline w14:w="9525" w14:cap="rnd" w14:cmpd="sng" w14:algn="ctr">
                                  <w14:noFill/>
                                  <w14:prstDash w14:val="solid"/>
                                  <w14:bevel/>
                                </w14:textOutline>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3BDA47" id="_x0000_s1031" type="#_x0000_t202" style="position:absolute;margin-left:331.6pt;margin-top:40.05pt;width:22.15pt;height:110.6pt;z-index:2516582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" filled="f" stroked="f">
                <v:textbox style="mso-fit-shape-to-text:t">
                  <w:txbxContent>
                    <w:p w14:paraId="50B3D888" w14:textId="77777777" w:rsidR="00E8355C" w:rsidRPr="00E8355C" w:rsidRDefault="00E8355C" w:rsidP="00E8355C">
                      <w:pPr>
                        <w:rPr>
                          <w:color w:val="FFFFFF" w:themeColor="background1"/>
                          <w14:textOutline w14:w="9525" w14:cap="rnd" w14:cmpd="sng" w14:algn="ctr">
                            <w14:noFill/>
                            <w14:prstDash w14:val="solid"/>
                            <w14:bevel/>
                          </w14:textOutline>
                        </w:rPr>
                      </w:pPr>
                      <w:r w:rsidRPr="00E8355C">
                        <w:rPr>
                          <w:color w:val="FFFFFF" w:themeColor="background1"/>
                          <w14:textOutline w14:w="9525" w14:cap="rnd" w14:cmpd="sng" w14:algn="ctr">
                            <w14:noFill/>
                            <w14:prstDash w14:val="solid"/>
                            <w14:bevel/>
                          </w14:textOutline>
                        </w:rPr>
                        <w:t>1</w:t>
                      </w:r>
                    </w:p>
                  </w:txbxContent>
                </v:textbox>
              </v:shape>
            </w:pict>
          </mc:Fallback>
        </mc:AlternateContent>
      </w:r>
      <w:r w:rsidR="00AD281C" w:rsidRPr="00AD281C">
        <w:rPr>
          <w:noProof/>
          <w:lang w:val="en-GB"/>
        </w:rPr>
        <mc:AlternateContent>
          <mc:Choice Requires="wps">
            <w:drawing>
              <wp:anchor distT="45720" distB="45720" distL="114300" distR="114300" simplePos="0" relativeHeight="251658243" behindDoc="0" locked="0" layoutInCell="1" allowOverlap="1" wp14:anchorId="62315DAC" wp14:editId="274C7217">
                <wp:simplePos x="0" y="0"/>
                <wp:positionH relativeFrom="column">
                  <wp:posOffset>4250932</wp:posOffset>
                </wp:positionH>
                <wp:positionV relativeFrom="paragraph">
                  <wp:posOffset>2969349</wp:posOffset>
                </wp:positionV>
                <wp:extent cx="285936" cy="1404620"/>
                <wp:effectExtent l="0" t="0" r="0"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936" cy="1404620"/>
                        </a:xfrm>
                        <a:prstGeom prst="rect">
                          <a:avLst/>
                        </a:prstGeom>
                        <a:noFill/>
                        <a:ln w="9525">
                          <a:noFill/>
                          <a:miter lim="800000"/>
                          <a:headEnd/>
                          <a:tailEnd/>
                        </a:ln>
                      </wps:spPr>
                      <wps:txbx>
                        <w:txbxContent>
                          <w:p w14:paraId="64AEB4BA" w14:textId="0B470FAB" w:rsidR="00AD281C" w:rsidRPr="00AD281C" w:rsidRDefault="00AD281C" w:rsidP="00AD281C">
                            <w:pPr>
                              <w:rPr>
                                <w:color w:val="FFFFFF" w:themeColor="background1"/>
                                <w:lang w:val="nb-NO"/>
                              </w:rPr>
                            </w:pPr>
                            <w:r>
                              <w:rPr>
                                <w:color w:val="FFFFFF" w:themeColor="background1"/>
                                <w:lang w:val="nb-NO"/>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315DAC" id="_x0000_s1032" type="#_x0000_t202" style="position:absolute;margin-left:334.7pt;margin-top:233.8pt;width:22.5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" filled="f" stroked="f">
                <v:textbox style="mso-fit-shape-to-text:t">
                  <w:txbxContent>
                    <w:p w14:paraId="64AEB4BA" w14:textId="0B470FAB" w:rsidR="00AD281C" w:rsidRPr="00AD281C" w:rsidRDefault="00AD281C" w:rsidP="00AD281C">
                      <w:pPr>
                        <w:rPr>
                          <w:color w:val="FFFFFF" w:themeColor="background1"/>
                          <w:lang w:val="nb-NO"/>
                        </w:rPr>
                      </w:pPr>
                      <w:r>
                        <w:rPr>
                          <w:color w:val="FFFFFF" w:themeColor="background1"/>
                          <w:lang w:val="nb-NO"/>
                        </w:rPr>
                        <w:t>d</w:t>
                      </w:r>
                    </w:p>
                  </w:txbxContent>
                </v:textbox>
              </v:shape>
            </w:pict>
          </mc:Fallback>
        </mc:AlternateContent>
      </w:r>
      <w:r w:rsidR="00AD281C" w:rsidRPr="00AD281C">
        <w:rPr>
          <w:noProof/>
          <w:lang w:val="en-GB"/>
        </w:rPr>
        <mc:AlternateContent>
          <mc:Choice Requires="wps">
            <w:drawing>
              <wp:anchor distT="45720" distB="45720" distL="114300" distR="114300" simplePos="0" relativeHeight="251658242" behindDoc="0" locked="0" layoutInCell="1" allowOverlap="1" wp14:anchorId="7821E02E" wp14:editId="3AC1A3FD">
                <wp:simplePos x="0" y="0"/>
                <wp:positionH relativeFrom="column">
                  <wp:posOffset>1975320</wp:posOffset>
                </wp:positionH>
                <wp:positionV relativeFrom="paragraph">
                  <wp:posOffset>2936480</wp:posOffset>
                </wp:positionV>
                <wp:extent cx="285936" cy="1404620"/>
                <wp:effectExtent l="0" t="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936" cy="1404620"/>
                        </a:xfrm>
                        <a:prstGeom prst="rect">
                          <a:avLst/>
                        </a:prstGeom>
                        <a:noFill/>
                        <a:ln w="9525">
                          <a:noFill/>
                          <a:miter lim="800000"/>
                          <a:headEnd/>
                          <a:tailEnd/>
                        </a:ln>
                      </wps:spPr>
                      <wps:txbx>
                        <w:txbxContent>
                          <w:p w14:paraId="14D29840" w14:textId="33FE0996" w:rsidR="00AD281C" w:rsidRPr="00AD281C" w:rsidRDefault="00AD281C" w:rsidP="00AD281C">
                            <w:pPr>
                              <w:rPr>
                                <w:color w:val="FFFFFF" w:themeColor="background1"/>
                                <w:lang w:val="nb-NO"/>
                              </w:rPr>
                            </w:pPr>
                            <w:r>
                              <w:rPr>
                                <w:color w:val="FFFFFF" w:themeColor="background1"/>
                                <w:lang w:val="nb-NO"/>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21E02E" id="_x0000_s1033" type="#_x0000_t202" style="position:absolute;margin-left:155.55pt;margin-top:231.2pt;width:22.5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" filled="f" stroked="f">
                <v:textbox style="mso-fit-shape-to-text:t">
                  <w:txbxContent>
                    <w:p w14:paraId="14D29840" w14:textId="33FE0996" w:rsidR="00AD281C" w:rsidRPr="00AD281C" w:rsidRDefault="00AD281C" w:rsidP="00AD281C">
                      <w:pPr>
                        <w:rPr>
                          <w:color w:val="FFFFFF" w:themeColor="background1"/>
                          <w:lang w:val="nb-NO"/>
                        </w:rPr>
                      </w:pPr>
                      <w:r>
                        <w:rPr>
                          <w:color w:val="FFFFFF" w:themeColor="background1"/>
                          <w:lang w:val="nb-NO"/>
                        </w:rPr>
                        <w:t>c</w:t>
                      </w:r>
                    </w:p>
                  </w:txbxContent>
                </v:textbox>
              </v:shape>
            </w:pict>
          </mc:Fallback>
        </mc:AlternateContent>
      </w:r>
      <w:r w:rsidR="00AD281C" w:rsidRPr="00AD281C">
        <w:rPr>
          <w:noProof/>
          <w:lang w:val="en-GB"/>
        </w:rPr>
        <mc:AlternateContent>
          <mc:Choice Requires="wps">
            <w:drawing>
              <wp:anchor distT="45720" distB="45720" distL="114300" distR="114300" simplePos="0" relativeHeight="251658241" behindDoc="0" locked="0" layoutInCell="1" allowOverlap="1" wp14:anchorId="20EB374D" wp14:editId="31BCED43">
                <wp:simplePos x="0" y="0"/>
                <wp:positionH relativeFrom="column">
                  <wp:posOffset>4244938</wp:posOffset>
                </wp:positionH>
                <wp:positionV relativeFrom="paragraph">
                  <wp:posOffset>1247670</wp:posOffset>
                </wp:positionV>
                <wp:extent cx="285936" cy="1404620"/>
                <wp:effectExtent l="0" t="0" r="0" b="25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936" cy="1404620"/>
                        </a:xfrm>
                        <a:prstGeom prst="rect">
                          <a:avLst/>
                        </a:prstGeom>
                        <a:noFill/>
                        <a:ln w="9525">
                          <a:noFill/>
                          <a:miter lim="800000"/>
                          <a:headEnd/>
                          <a:tailEnd/>
                        </a:ln>
                      </wps:spPr>
                      <wps:txbx>
                        <w:txbxContent>
                          <w:p w14:paraId="2A758BD5" w14:textId="182DBF53" w:rsidR="00AD281C" w:rsidRPr="00AD281C" w:rsidRDefault="00AD281C" w:rsidP="00AD281C">
                            <w:pPr>
                              <w:rPr>
                                <w:color w:val="FFFFFF" w:themeColor="background1"/>
                                <w:lang w:val="nb-NO"/>
                              </w:rPr>
                            </w:pPr>
                            <w:r>
                              <w:rPr>
                                <w:color w:val="FFFFFF" w:themeColor="background1"/>
                                <w:lang w:val="nb-NO"/>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EB374D" id="_x0000_s1034" type="#_x0000_t202" style="position:absolute;margin-left:334.25pt;margin-top:98.25pt;width:22.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" filled="f" stroked="f">
                <v:textbox style="mso-fit-shape-to-text:t">
                  <w:txbxContent>
                    <w:p w14:paraId="2A758BD5" w14:textId="182DBF53" w:rsidR="00AD281C" w:rsidRPr="00AD281C" w:rsidRDefault="00AD281C" w:rsidP="00AD281C">
                      <w:pPr>
                        <w:rPr>
                          <w:color w:val="FFFFFF" w:themeColor="background1"/>
                          <w:lang w:val="nb-NO"/>
                        </w:rPr>
                      </w:pPr>
                      <w:r>
                        <w:rPr>
                          <w:color w:val="FFFFFF" w:themeColor="background1"/>
                          <w:lang w:val="nb-NO"/>
                        </w:rPr>
                        <w:t>b</w:t>
                      </w:r>
                    </w:p>
                  </w:txbxContent>
                </v:textbox>
              </v:shape>
            </w:pict>
          </mc:Fallback>
        </mc:AlternateContent>
      </w:r>
      <w:r w:rsidR="00AD281C" w:rsidRPr="00AD281C">
        <w:rPr>
          <w:noProof/>
          <w:lang w:val="en-GB"/>
        </w:rPr>
        <mc:AlternateContent>
          <mc:Choice Requires="wps">
            <w:drawing>
              <wp:anchor distT="45720" distB="45720" distL="114300" distR="114300" simplePos="0" relativeHeight="251658240" behindDoc="0" locked="0" layoutInCell="1" allowOverlap="1" wp14:anchorId="62839AC1" wp14:editId="37E700B4">
                <wp:simplePos x="0" y="0"/>
                <wp:positionH relativeFrom="column">
                  <wp:posOffset>1925087</wp:posOffset>
                </wp:positionH>
                <wp:positionV relativeFrom="paragraph">
                  <wp:posOffset>1227199</wp:posOffset>
                </wp:positionV>
                <wp:extent cx="285936" cy="1404620"/>
                <wp:effectExtent l="0" t="0" r="0" b="25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936" cy="1404620"/>
                        </a:xfrm>
                        <a:prstGeom prst="rect">
                          <a:avLst/>
                        </a:prstGeom>
                        <a:noFill/>
                        <a:ln w="9525">
                          <a:noFill/>
                          <a:miter lim="800000"/>
                          <a:headEnd/>
                          <a:tailEnd/>
                        </a:ln>
                      </wps:spPr>
                      <wps:txbx>
                        <w:txbxContent>
                          <w:p w14:paraId="15322571" w14:textId="17EAD71B" w:rsidR="00AD281C" w:rsidRPr="00AD281C" w:rsidRDefault="00AD281C">
                            <w:pPr>
                              <w:rPr>
                                <w:color w:val="FFFFFF" w:themeColor="background1"/>
                                <w:lang w:val="nb-NO"/>
                              </w:rPr>
                            </w:pPr>
                            <w:r w:rsidRPr="00AD281C">
                              <w:rPr>
                                <w:color w:val="FFFFFF" w:themeColor="background1"/>
                                <w:lang w:val="nb-NO"/>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839AC1" id="_x0000_s1035" type="#_x0000_t202" style="position:absolute;margin-left:151.6pt;margin-top:96.65pt;width:22.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" filled="f" stroked="f">
                <v:textbox style="mso-fit-shape-to-text:t">
                  <w:txbxContent>
                    <w:p w14:paraId="15322571" w14:textId="17EAD71B" w:rsidR="00AD281C" w:rsidRPr="00AD281C" w:rsidRDefault="00AD281C">
                      <w:pPr>
                        <w:rPr>
                          <w:color w:val="FFFFFF" w:themeColor="background1"/>
                          <w:lang w:val="nb-NO"/>
                        </w:rPr>
                      </w:pPr>
                      <w:r w:rsidRPr="00AD281C">
                        <w:rPr>
                          <w:color w:val="FFFFFF" w:themeColor="background1"/>
                          <w:lang w:val="nb-NO"/>
                        </w:rPr>
                        <w:t>a</w:t>
                      </w:r>
                    </w:p>
                  </w:txbxContent>
                </v:textbox>
              </v:shape>
            </w:pict>
          </mc:Fallback>
        </mc:AlternateContent>
      </w:r>
      <w:r w:rsidR="00E7669B">
        <w:rPr>
          <w:noProof/>
        </w:rPr>
        <w:drawing>
          <wp:inline distT="0" distB="0" distL="0" distR="0" wp14:anchorId="14072EBF" wp14:editId="3412B94E">
            <wp:extent cx="2325091" cy="1655445"/>
            <wp:effectExtent l="0" t="0" r="0" b="1905"/>
            <wp:docPr id="4" name="Picture 4" descr="A close-up of the mo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the moon&#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3100" cy="1675387"/>
                    </a:xfrm>
                    <a:prstGeom prst="rect">
                      <a:avLst/>
                    </a:prstGeom>
                    <a:noFill/>
                  </pic:spPr>
                </pic:pic>
              </a:graphicData>
            </a:graphic>
          </wp:inline>
        </w:drawing>
      </w:r>
      <w:r w:rsidR="00FA29F1">
        <w:rPr>
          <w:i/>
          <w:lang w:val="en-GB"/>
        </w:rPr>
        <w:t xml:space="preserve"> </w:t>
      </w:r>
      <w:r w:rsidR="00FA29F1" w:rsidRPr="00E6637B">
        <w:rPr>
          <w:noProof/>
        </w:rPr>
        <w:drawing>
          <wp:inline distT="0" distB="0" distL="0" distR="0" wp14:anchorId="62AF1B37" wp14:editId="4D5BBCDA">
            <wp:extent cx="2223546" cy="1667661"/>
            <wp:effectExtent l="0" t="0" r="5715" b="8890"/>
            <wp:docPr id="8" name="Picture 7" descr="A picture containing text, black, white, old&#10;&#10;Description automatically generated">
              <a:extLst xmlns:a="http://schemas.openxmlformats.org/drawingml/2006/main">
                <a:ext uri="{FF2B5EF4-FFF2-40B4-BE49-F238E27FC236}">
                  <a16:creationId xmlns:a16="http://schemas.microsoft.com/office/drawing/2014/main" id="{346D25AD-A5DB-4BCF-80A2-A5FD928DB3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text, black, white, old&#10;&#10;Description automatically generated">
                      <a:extLst>
                        <a:ext uri="{FF2B5EF4-FFF2-40B4-BE49-F238E27FC236}">
                          <a16:creationId xmlns:a16="http://schemas.microsoft.com/office/drawing/2014/main" id="{346D25AD-A5DB-4BCF-80A2-A5FD928DB3FA}"/>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23546" cy="1667661"/>
                    </a:xfrm>
                    <a:prstGeom prst="rect">
                      <a:avLst/>
                    </a:prstGeom>
                  </pic:spPr>
                </pic:pic>
              </a:graphicData>
            </a:graphic>
          </wp:inline>
        </w:drawing>
      </w:r>
      <w:r w:rsidR="00007518">
        <w:rPr>
          <w:i/>
          <w:lang w:val="en-GB"/>
        </w:rPr>
        <w:t xml:space="preserve"> </w:t>
      </w:r>
      <w:r w:rsidR="0084154C" w:rsidRPr="0084154C">
        <w:rPr>
          <w:i/>
          <w:noProof/>
          <w:lang w:val="en-GB"/>
        </w:rPr>
        <w:drawing>
          <wp:inline distT="0" distB="0" distL="0" distR="0" wp14:anchorId="09C97EBD" wp14:editId="5368D707">
            <wp:extent cx="2311494" cy="1733621"/>
            <wp:effectExtent l="0" t="0" r="0" b="0"/>
            <wp:docPr id="10" name="Picture 9" descr="Map&#10;&#10;Description automatically generated">
              <a:extLst xmlns:a="http://schemas.openxmlformats.org/drawingml/2006/main">
                <a:ext uri="{FF2B5EF4-FFF2-40B4-BE49-F238E27FC236}">
                  <a16:creationId xmlns:a16="http://schemas.microsoft.com/office/drawing/2014/main" id="{06E07A44-F7A8-4BB0-B61E-27746AEAE4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Map&#10;&#10;Description automatically generated">
                      <a:extLst>
                        <a:ext uri="{FF2B5EF4-FFF2-40B4-BE49-F238E27FC236}">
                          <a16:creationId xmlns:a16="http://schemas.microsoft.com/office/drawing/2014/main" id="{06E07A44-F7A8-4BB0-B61E-27746AEAE402}"/>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328232" cy="1746175"/>
                    </a:xfrm>
                    <a:prstGeom prst="rect">
                      <a:avLst/>
                    </a:prstGeom>
                  </pic:spPr>
                </pic:pic>
              </a:graphicData>
            </a:graphic>
          </wp:inline>
        </w:drawing>
      </w:r>
      <w:r w:rsidR="0084154C">
        <w:rPr>
          <w:i/>
          <w:lang w:val="en-GB"/>
        </w:rPr>
        <w:t xml:space="preserve"> </w:t>
      </w:r>
      <w:r w:rsidR="00B92B41" w:rsidRPr="00B92B41">
        <w:rPr>
          <w:i/>
          <w:noProof/>
          <w:lang w:val="en-GB"/>
        </w:rPr>
        <w:drawing>
          <wp:inline distT="0" distB="0" distL="0" distR="0" wp14:anchorId="14F78B68" wp14:editId="5E7F0FCC">
            <wp:extent cx="2225886" cy="1730601"/>
            <wp:effectExtent l="0" t="0" r="3175" b="3175"/>
            <wp:docPr id="11" name="Picture 10" descr="A picture containing old, rock, soil&#10;&#10;Description automatically generated">
              <a:extLst xmlns:a="http://schemas.openxmlformats.org/drawingml/2006/main">
                <a:ext uri="{FF2B5EF4-FFF2-40B4-BE49-F238E27FC236}">
                  <a16:creationId xmlns:a16="http://schemas.microsoft.com/office/drawing/2014/main" id="{EEBEF94E-C477-4739-A46A-9A8760FD1A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old, rock, soil&#10;&#10;Description automatically generated">
                      <a:extLst>
                        <a:ext uri="{FF2B5EF4-FFF2-40B4-BE49-F238E27FC236}">
                          <a16:creationId xmlns:a16="http://schemas.microsoft.com/office/drawing/2014/main" id="{EEBEF94E-C477-4739-A46A-9A8760FD1A9D}"/>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260673" cy="1757648"/>
                    </a:xfrm>
                    <a:prstGeom prst="rect">
                      <a:avLst/>
                    </a:prstGeom>
                  </pic:spPr>
                </pic:pic>
              </a:graphicData>
            </a:graphic>
          </wp:inline>
        </w:drawing>
      </w:r>
    </w:p>
    <w:p w14:paraId="589D77CD" w14:textId="2FF6C27C" w:rsidR="00650D65" w:rsidRDefault="00650D65" w:rsidP="002353A4">
      <w:pPr>
        <w:pStyle w:val="CETBodytext"/>
        <w:spacing w:before="120"/>
        <w:rPr>
          <w:i/>
          <w:lang w:val="en-GB"/>
        </w:rPr>
      </w:pPr>
      <w:r w:rsidRPr="00650D65">
        <w:rPr>
          <w:i/>
          <w:lang w:val="en-GB"/>
        </w:rPr>
        <w:t xml:space="preserve">Figure </w:t>
      </w:r>
      <w:r w:rsidR="002E5A3B">
        <w:rPr>
          <w:i/>
          <w:lang w:val="en-GB"/>
        </w:rPr>
        <w:t>5</w:t>
      </w:r>
      <w:r w:rsidRPr="00650D65">
        <w:rPr>
          <w:i/>
          <w:lang w:val="en-GB"/>
        </w:rPr>
        <w:t xml:space="preserve">: </w:t>
      </w:r>
      <w:r w:rsidR="002E5A3B">
        <w:rPr>
          <w:i/>
          <w:lang w:val="en-GB"/>
        </w:rPr>
        <w:t xml:space="preserve">Surface morphology of untreated </w:t>
      </w:r>
      <w:r w:rsidR="00F73168">
        <w:rPr>
          <w:i/>
          <w:lang w:val="en-GB"/>
        </w:rPr>
        <w:t>pellets</w:t>
      </w:r>
      <w:r w:rsidR="00733238">
        <w:rPr>
          <w:i/>
          <w:lang w:val="en-GB"/>
        </w:rPr>
        <w:t xml:space="preserve"> (a)</w:t>
      </w:r>
      <w:r w:rsidR="00F73168">
        <w:rPr>
          <w:i/>
          <w:lang w:val="en-GB"/>
        </w:rPr>
        <w:t xml:space="preserve"> </w:t>
      </w:r>
      <w:r w:rsidR="003966AA">
        <w:rPr>
          <w:i/>
          <w:lang w:val="en-GB"/>
        </w:rPr>
        <w:t xml:space="preserve">and </w:t>
      </w:r>
      <w:r w:rsidR="002E5A3B">
        <w:rPr>
          <w:i/>
          <w:lang w:val="en-GB"/>
        </w:rPr>
        <w:t>pellets</w:t>
      </w:r>
      <w:r w:rsidR="00F73168" w:rsidRPr="00F73168">
        <w:rPr>
          <w:i/>
          <w:lang w:val="en-GB"/>
        </w:rPr>
        <w:t xml:space="preserve"> </w:t>
      </w:r>
      <w:r w:rsidR="00F73168">
        <w:rPr>
          <w:i/>
          <w:lang w:val="en-GB"/>
        </w:rPr>
        <w:t>calcined</w:t>
      </w:r>
      <w:r w:rsidR="002E5A3B">
        <w:rPr>
          <w:i/>
          <w:lang w:val="en-GB"/>
        </w:rPr>
        <w:t xml:space="preserve"> </w:t>
      </w:r>
      <w:r w:rsidR="00F73168">
        <w:rPr>
          <w:i/>
          <w:lang w:val="en-GB"/>
        </w:rPr>
        <w:t xml:space="preserve">at </w:t>
      </w:r>
      <w:r w:rsidR="00733238">
        <w:rPr>
          <w:i/>
          <w:lang w:val="en-GB"/>
        </w:rPr>
        <w:t>(b)</w:t>
      </w:r>
      <w:r w:rsidR="00F73168">
        <w:rPr>
          <w:i/>
          <w:lang w:val="en-GB"/>
        </w:rPr>
        <w:t xml:space="preserve">1000, </w:t>
      </w:r>
      <w:r w:rsidR="00733238">
        <w:rPr>
          <w:i/>
          <w:lang w:val="en-GB"/>
        </w:rPr>
        <w:t>(c)</w:t>
      </w:r>
      <w:r w:rsidR="00F73168" w:rsidRPr="009D6D54">
        <w:rPr>
          <w:i/>
          <w:lang w:val="en-GB"/>
        </w:rPr>
        <w:t>1100</w:t>
      </w:r>
      <w:r w:rsidR="00F73168">
        <w:rPr>
          <w:i/>
          <w:lang w:val="en-GB"/>
        </w:rPr>
        <w:t xml:space="preserve"> and </w:t>
      </w:r>
      <w:r w:rsidR="00733238">
        <w:rPr>
          <w:i/>
          <w:lang w:val="en-GB"/>
        </w:rPr>
        <w:t>(d)</w:t>
      </w:r>
      <w:r w:rsidR="00F73168">
        <w:rPr>
          <w:i/>
          <w:lang w:val="en-GB"/>
        </w:rPr>
        <w:t xml:space="preserve">1300 </w:t>
      </w:r>
      <w:r w:rsidR="00F73168" w:rsidRPr="009D6D54">
        <w:rPr>
          <w:i/>
          <w:lang w:val="en-GB"/>
        </w:rPr>
        <w:t>°C</w:t>
      </w:r>
      <w:r w:rsidR="00F73168">
        <w:rPr>
          <w:i/>
          <w:lang w:val="en-GB"/>
        </w:rPr>
        <w:t xml:space="preserve"> </w:t>
      </w:r>
    </w:p>
    <w:p w14:paraId="6E205E68" w14:textId="6AD2A919" w:rsidR="007151CD" w:rsidRDefault="007151CD" w:rsidP="00650D65">
      <w:pPr>
        <w:pStyle w:val="CETBodytext"/>
        <w:rPr>
          <w:i/>
          <w:lang w:val="en-GB"/>
        </w:rPr>
      </w:pPr>
    </w:p>
    <w:p w14:paraId="218B9E60" w14:textId="71F9DABF" w:rsidR="00464B26" w:rsidRDefault="00464B26" w:rsidP="00650D65">
      <w:pPr>
        <w:pStyle w:val="CETBodytext"/>
        <w:rPr>
          <w:i/>
          <w:lang w:val="en-GB"/>
        </w:rPr>
      </w:pPr>
      <w:r>
        <w:rPr>
          <w:i/>
          <w:noProof/>
          <w:lang w:val="en-GB"/>
        </w:rPr>
        <w:drawing>
          <wp:inline distT="0" distB="0" distL="0" distR="0" wp14:anchorId="55E25E99" wp14:editId="5AF56944">
            <wp:extent cx="3530600" cy="2209516"/>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40354" cy="2215620"/>
                    </a:xfrm>
                    <a:prstGeom prst="rect">
                      <a:avLst/>
                    </a:prstGeom>
                    <a:noFill/>
                  </pic:spPr>
                </pic:pic>
              </a:graphicData>
            </a:graphic>
          </wp:inline>
        </w:drawing>
      </w:r>
    </w:p>
    <w:p w14:paraId="7A5EF747" w14:textId="64153E33" w:rsidR="007151CD" w:rsidRDefault="007151CD" w:rsidP="002353A4">
      <w:pPr>
        <w:pStyle w:val="CETBodytext"/>
        <w:spacing w:after="120"/>
        <w:rPr>
          <w:i/>
          <w:lang w:val="en-GB"/>
        </w:rPr>
      </w:pPr>
      <w:r w:rsidRPr="00650D65">
        <w:rPr>
          <w:i/>
          <w:lang w:val="en-GB"/>
        </w:rPr>
        <w:t xml:space="preserve">Figure </w:t>
      </w:r>
      <w:r w:rsidR="003966AA">
        <w:rPr>
          <w:i/>
          <w:lang w:val="en-GB"/>
        </w:rPr>
        <w:t>6</w:t>
      </w:r>
      <w:r w:rsidRPr="00650D65">
        <w:rPr>
          <w:i/>
          <w:lang w:val="en-GB"/>
        </w:rPr>
        <w:t xml:space="preserve">: </w:t>
      </w:r>
      <w:r w:rsidR="003966AA">
        <w:rPr>
          <w:i/>
          <w:lang w:val="en-GB"/>
        </w:rPr>
        <w:t>EDX analysis o</w:t>
      </w:r>
      <w:r w:rsidR="006B2416">
        <w:rPr>
          <w:i/>
          <w:lang w:val="en-GB"/>
        </w:rPr>
        <w:t xml:space="preserve">n steam exploded pellets calcined at </w:t>
      </w:r>
      <w:r w:rsidR="009D6D54">
        <w:rPr>
          <w:i/>
          <w:lang w:val="en-GB"/>
        </w:rPr>
        <w:t xml:space="preserve">1000, </w:t>
      </w:r>
      <w:r w:rsidR="009D6D54" w:rsidRPr="009D6D54">
        <w:rPr>
          <w:i/>
          <w:lang w:val="en-GB"/>
        </w:rPr>
        <w:t>1100</w:t>
      </w:r>
      <w:r w:rsidR="009D6D54">
        <w:rPr>
          <w:i/>
          <w:lang w:val="en-GB"/>
        </w:rPr>
        <w:t xml:space="preserve"> and 1300 </w:t>
      </w:r>
      <w:r w:rsidR="009D6D54" w:rsidRPr="009D6D54">
        <w:rPr>
          <w:i/>
          <w:lang w:val="en-GB"/>
        </w:rPr>
        <w:t>°C</w:t>
      </w:r>
    </w:p>
    <w:p w14:paraId="706D3EE4" w14:textId="03B04849" w:rsidR="00AC5557" w:rsidRPr="0077069D" w:rsidRDefault="00331CA0" w:rsidP="0045631E">
      <w:pPr>
        <w:pStyle w:val="CETBodytext"/>
        <w:rPr>
          <w:lang w:val="en-GB"/>
        </w:rPr>
      </w:pPr>
      <w:r w:rsidRPr="0077069D">
        <w:rPr>
          <w:lang w:val="en-GB"/>
        </w:rPr>
        <w:t>F</w:t>
      </w:r>
      <w:r w:rsidR="0045631E" w:rsidRPr="0077069D">
        <w:rPr>
          <w:lang w:val="en-GB"/>
        </w:rPr>
        <w:t xml:space="preserve">igure 5(d) displays distinctly different surface morphology of </w:t>
      </w:r>
      <w:r w:rsidRPr="0077069D">
        <w:rPr>
          <w:lang w:val="en-GB"/>
        </w:rPr>
        <w:t xml:space="preserve">the </w:t>
      </w:r>
      <w:r w:rsidR="0045631E" w:rsidRPr="0077069D">
        <w:rPr>
          <w:lang w:val="en-GB"/>
        </w:rPr>
        <w:t>steam exploded pellet after calcin</w:t>
      </w:r>
      <w:r w:rsidRPr="0077069D">
        <w:rPr>
          <w:lang w:val="en-GB"/>
        </w:rPr>
        <w:t>ation</w:t>
      </w:r>
      <w:r w:rsidR="0045631E" w:rsidRPr="0077069D">
        <w:rPr>
          <w:lang w:val="en-GB"/>
        </w:rPr>
        <w:t xml:space="preserve"> at 1300°C. There are sintered and agglomerated materials in light grey color, with </w:t>
      </w:r>
      <w:r w:rsidRPr="0077069D">
        <w:rPr>
          <w:lang w:val="en-GB"/>
        </w:rPr>
        <w:t xml:space="preserve">carbonaceous </w:t>
      </w:r>
      <w:r w:rsidR="0045631E" w:rsidRPr="0077069D">
        <w:rPr>
          <w:lang w:val="en-GB"/>
        </w:rPr>
        <w:t>material in dark grey color beneath. The uppermost material contains mainly</w:t>
      </w:r>
      <w:r w:rsidR="00CF31C9" w:rsidRPr="0077069D">
        <w:rPr>
          <w:lang w:val="en-GB"/>
        </w:rPr>
        <w:t xml:space="preserve"> the</w:t>
      </w:r>
      <w:r w:rsidR="0045631E" w:rsidRPr="0077069D">
        <w:rPr>
          <w:lang w:val="en-GB"/>
        </w:rPr>
        <w:t xml:space="preserve"> inorganic elements </w:t>
      </w:r>
      <w:r w:rsidR="00065B75" w:rsidRPr="0077069D">
        <w:rPr>
          <w:lang w:val="en-GB"/>
        </w:rPr>
        <w:t>Ca</w:t>
      </w:r>
      <w:r w:rsidR="00D73B73" w:rsidRPr="0077069D">
        <w:rPr>
          <w:lang w:val="en-GB"/>
        </w:rPr>
        <w:t xml:space="preserve">, K, </w:t>
      </w:r>
      <w:proofErr w:type="gramStart"/>
      <w:r w:rsidR="00D73B73" w:rsidRPr="0077069D">
        <w:rPr>
          <w:lang w:val="en-GB"/>
        </w:rPr>
        <w:t>Mn</w:t>
      </w:r>
      <w:proofErr w:type="gramEnd"/>
      <w:r w:rsidR="00A044D2" w:rsidRPr="0077069D">
        <w:rPr>
          <w:lang w:val="en-GB"/>
        </w:rPr>
        <w:t xml:space="preserve"> and other </w:t>
      </w:r>
      <w:r w:rsidR="00E82B6D" w:rsidRPr="0077069D">
        <w:rPr>
          <w:lang w:val="en-GB"/>
        </w:rPr>
        <w:t xml:space="preserve">elements in minor </w:t>
      </w:r>
      <w:r w:rsidR="00E85364" w:rsidRPr="0077069D">
        <w:rPr>
          <w:lang w:val="en-GB"/>
        </w:rPr>
        <w:t xml:space="preserve">amounts. </w:t>
      </w:r>
      <w:r w:rsidR="003B0DDD" w:rsidRPr="0077069D">
        <w:rPr>
          <w:lang w:val="en-GB"/>
        </w:rPr>
        <w:t xml:space="preserve">The material in dark grey </w:t>
      </w:r>
      <w:r w:rsidR="003E61CA" w:rsidRPr="0077069D">
        <w:rPr>
          <w:lang w:val="en-GB"/>
        </w:rPr>
        <w:t>is remain</w:t>
      </w:r>
      <w:r w:rsidRPr="0077069D">
        <w:rPr>
          <w:lang w:val="en-GB"/>
        </w:rPr>
        <w:t>ing</w:t>
      </w:r>
      <w:r w:rsidR="003E61CA" w:rsidRPr="0077069D">
        <w:rPr>
          <w:lang w:val="en-GB"/>
        </w:rPr>
        <w:t xml:space="preserve"> c</w:t>
      </w:r>
      <w:r w:rsidR="00AA31B7" w:rsidRPr="0077069D">
        <w:rPr>
          <w:lang w:val="en-GB"/>
        </w:rPr>
        <w:t xml:space="preserve">har from the pellet after </w:t>
      </w:r>
      <w:r w:rsidRPr="0077069D">
        <w:rPr>
          <w:lang w:val="en-GB"/>
        </w:rPr>
        <w:t xml:space="preserve">the </w:t>
      </w:r>
      <w:r w:rsidR="00AA31B7" w:rsidRPr="0077069D">
        <w:rPr>
          <w:lang w:val="en-GB"/>
        </w:rPr>
        <w:t xml:space="preserve">calcination </w:t>
      </w:r>
      <w:r w:rsidR="0092518D" w:rsidRPr="0077069D">
        <w:rPr>
          <w:lang w:val="en-GB"/>
        </w:rPr>
        <w:t>treatment. Figure 5(d) indicat</w:t>
      </w:r>
      <w:r w:rsidRPr="0077069D">
        <w:rPr>
          <w:lang w:val="en-GB"/>
        </w:rPr>
        <w:t>es</w:t>
      </w:r>
      <w:r w:rsidR="0092518D" w:rsidRPr="0077069D">
        <w:rPr>
          <w:lang w:val="en-GB"/>
        </w:rPr>
        <w:t xml:space="preserve"> migration</w:t>
      </w:r>
      <w:r w:rsidR="00DB571F" w:rsidRPr="0077069D">
        <w:rPr>
          <w:lang w:val="en-GB"/>
        </w:rPr>
        <w:t xml:space="preserve"> </w:t>
      </w:r>
      <w:r w:rsidR="0092518D" w:rsidRPr="0077069D">
        <w:rPr>
          <w:lang w:val="en-GB"/>
        </w:rPr>
        <w:t xml:space="preserve">of </w:t>
      </w:r>
      <w:r w:rsidR="00DB571F" w:rsidRPr="0077069D">
        <w:rPr>
          <w:lang w:val="en-GB"/>
        </w:rPr>
        <w:t xml:space="preserve">inorganic elements from </w:t>
      </w:r>
      <w:r w:rsidRPr="0077069D">
        <w:rPr>
          <w:lang w:val="en-GB"/>
        </w:rPr>
        <w:t xml:space="preserve">within </w:t>
      </w:r>
      <w:r w:rsidR="00DB571F" w:rsidRPr="0077069D">
        <w:rPr>
          <w:lang w:val="en-GB"/>
        </w:rPr>
        <w:t xml:space="preserve">the </w:t>
      </w:r>
      <w:r w:rsidR="00D34BF2" w:rsidRPr="0077069D">
        <w:rPr>
          <w:lang w:val="en-GB"/>
        </w:rPr>
        <w:t xml:space="preserve">pellet, which accumulate and agglomerate on </w:t>
      </w:r>
      <w:r w:rsidRPr="0077069D">
        <w:rPr>
          <w:lang w:val="en-GB"/>
        </w:rPr>
        <w:t xml:space="preserve">the </w:t>
      </w:r>
      <w:r w:rsidR="00D34BF2" w:rsidRPr="0077069D">
        <w:rPr>
          <w:lang w:val="en-GB"/>
        </w:rPr>
        <w:t>surface</w:t>
      </w:r>
      <w:r w:rsidRPr="0077069D">
        <w:rPr>
          <w:lang w:val="en-GB"/>
        </w:rPr>
        <w:t xml:space="preserve"> of</w:t>
      </w:r>
      <w:r w:rsidR="00D34BF2" w:rsidRPr="0077069D">
        <w:rPr>
          <w:lang w:val="en-GB"/>
        </w:rPr>
        <w:t xml:space="preserve"> the </w:t>
      </w:r>
      <w:r w:rsidR="009035D0" w:rsidRPr="0077069D">
        <w:rPr>
          <w:lang w:val="en-GB"/>
        </w:rPr>
        <w:t xml:space="preserve">char. With </w:t>
      </w:r>
      <w:r w:rsidR="00077941" w:rsidRPr="0077069D">
        <w:rPr>
          <w:lang w:val="en-GB"/>
        </w:rPr>
        <w:t>continuous accumulation, agglomeration and sintering of inorganic elements during calcination treatment, a</w:t>
      </w:r>
      <w:r w:rsidR="00B33811" w:rsidRPr="0077069D">
        <w:rPr>
          <w:lang w:val="en-GB"/>
        </w:rPr>
        <w:t xml:space="preserve"> protective ash layer can form and hinder contact </w:t>
      </w:r>
      <w:r w:rsidRPr="0077069D">
        <w:rPr>
          <w:lang w:val="en-GB"/>
        </w:rPr>
        <w:t xml:space="preserve">between the </w:t>
      </w:r>
      <w:r w:rsidR="001E32E8" w:rsidRPr="0077069D">
        <w:rPr>
          <w:lang w:val="en-GB"/>
        </w:rPr>
        <w:t xml:space="preserve">char </w:t>
      </w:r>
      <w:r w:rsidRPr="0077069D">
        <w:rPr>
          <w:lang w:val="en-GB"/>
        </w:rPr>
        <w:t xml:space="preserve">and the </w:t>
      </w:r>
      <w:r w:rsidR="001E32E8" w:rsidRPr="0077069D">
        <w:rPr>
          <w:lang w:val="en-GB"/>
        </w:rPr>
        <w:t>surrounding gases</w:t>
      </w:r>
      <w:r w:rsidR="00FF299D" w:rsidRPr="0077069D">
        <w:rPr>
          <w:lang w:val="en-GB"/>
        </w:rPr>
        <w:t xml:space="preserve">, </w:t>
      </w:r>
      <w:proofErr w:type="gramStart"/>
      <w:r w:rsidR="00FF299D" w:rsidRPr="0077069D">
        <w:rPr>
          <w:lang w:val="en-GB"/>
        </w:rPr>
        <w:t>similar to</w:t>
      </w:r>
      <w:proofErr w:type="gramEnd"/>
      <w:r w:rsidR="00FF299D" w:rsidRPr="0077069D">
        <w:rPr>
          <w:lang w:val="en-GB"/>
        </w:rPr>
        <w:t xml:space="preserve"> what currently is happening when using metallurgical coke or anthracite as packing materials</w:t>
      </w:r>
      <w:r w:rsidR="001E32E8" w:rsidRPr="0077069D">
        <w:rPr>
          <w:lang w:val="en-GB"/>
        </w:rPr>
        <w:t xml:space="preserve">. </w:t>
      </w:r>
      <w:r w:rsidR="00FF299D" w:rsidRPr="0077069D">
        <w:rPr>
          <w:lang w:val="en-GB"/>
        </w:rPr>
        <w:t xml:space="preserve">The protective layer </w:t>
      </w:r>
      <w:r w:rsidR="001E32E8" w:rsidRPr="0077069D">
        <w:rPr>
          <w:lang w:val="en-GB"/>
        </w:rPr>
        <w:t xml:space="preserve">will slow down </w:t>
      </w:r>
      <w:r w:rsidR="000A61A5" w:rsidRPr="0077069D">
        <w:rPr>
          <w:lang w:val="en-GB"/>
        </w:rPr>
        <w:t xml:space="preserve">heterogeneous </w:t>
      </w:r>
      <w:r w:rsidR="001E32E8" w:rsidRPr="0077069D">
        <w:rPr>
          <w:lang w:val="en-GB"/>
        </w:rPr>
        <w:t xml:space="preserve">reactions and consumption of the </w:t>
      </w:r>
      <w:r w:rsidR="000A61A5" w:rsidRPr="0077069D">
        <w:rPr>
          <w:lang w:val="en-GB"/>
        </w:rPr>
        <w:t xml:space="preserve">char from </w:t>
      </w:r>
      <w:r w:rsidR="001E32E8" w:rsidRPr="0077069D">
        <w:rPr>
          <w:lang w:val="en-GB"/>
        </w:rPr>
        <w:t>steam exploded pellets</w:t>
      </w:r>
      <w:r w:rsidR="00CF31C9" w:rsidRPr="0077069D">
        <w:rPr>
          <w:lang w:val="en-GB"/>
        </w:rPr>
        <w:t>,</w:t>
      </w:r>
      <w:r w:rsidR="001E32E8" w:rsidRPr="0077069D">
        <w:rPr>
          <w:lang w:val="en-GB"/>
        </w:rPr>
        <w:t xml:space="preserve"> </w:t>
      </w:r>
      <w:r w:rsidR="00CF31C9" w:rsidRPr="0077069D">
        <w:rPr>
          <w:lang w:val="en-GB"/>
        </w:rPr>
        <w:t xml:space="preserve">which </w:t>
      </w:r>
      <w:r w:rsidR="000A61A5" w:rsidRPr="0077069D">
        <w:rPr>
          <w:lang w:val="en-GB"/>
        </w:rPr>
        <w:t xml:space="preserve">will </w:t>
      </w:r>
      <w:r w:rsidR="006F7038" w:rsidRPr="0077069D">
        <w:rPr>
          <w:lang w:val="en-GB"/>
        </w:rPr>
        <w:t>maintain the role</w:t>
      </w:r>
      <w:r w:rsidR="00532566" w:rsidRPr="0077069D">
        <w:rPr>
          <w:lang w:val="en-GB"/>
        </w:rPr>
        <w:t xml:space="preserve"> as covering material for anode baking</w:t>
      </w:r>
      <w:r w:rsidR="000A61A5" w:rsidRPr="0077069D">
        <w:rPr>
          <w:lang w:val="en-GB"/>
        </w:rPr>
        <w:t xml:space="preserve"> for a longer time</w:t>
      </w:r>
      <w:r w:rsidR="00532566" w:rsidRPr="0077069D">
        <w:rPr>
          <w:lang w:val="en-GB"/>
        </w:rPr>
        <w:t>.</w:t>
      </w:r>
      <w:r w:rsidR="00C915C1" w:rsidRPr="0077069D">
        <w:rPr>
          <w:lang w:val="en-GB"/>
        </w:rPr>
        <w:t xml:space="preserve"> As such, </w:t>
      </w:r>
      <w:r w:rsidR="00F9661C" w:rsidRPr="0077069D">
        <w:rPr>
          <w:lang w:val="en-GB"/>
        </w:rPr>
        <w:t xml:space="preserve">a layer of </w:t>
      </w:r>
      <w:proofErr w:type="gramStart"/>
      <w:r w:rsidR="0050403E" w:rsidRPr="0077069D">
        <w:rPr>
          <w:lang w:val="en-GB"/>
        </w:rPr>
        <w:t>bio-material</w:t>
      </w:r>
      <w:proofErr w:type="gramEnd"/>
      <w:r w:rsidR="0050403E" w:rsidRPr="0077069D">
        <w:rPr>
          <w:lang w:val="en-GB"/>
        </w:rPr>
        <w:t xml:space="preserve"> may also be placed on top of the </w:t>
      </w:r>
      <w:r w:rsidR="00C96951" w:rsidRPr="0077069D">
        <w:rPr>
          <w:lang w:val="en-GB"/>
        </w:rPr>
        <w:t>regular packing materials</w:t>
      </w:r>
      <w:r w:rsidR="005C692E" w:rsidRPr="0077069D">
        <w:rPr>
          <w:lang w:val="en-GB"/>
        </w:rPr>
        <w:t xml:space="preserve"> (e.g. </w:t>
      </w:r>
      <w:r w:rsidR="00DB023C" w:rsidRPr="0077069D">
        <w:rPr>
          <w:lang w:val="en-GB"/>
        </w:rPr>
        <w:t>calcined petroleum coke)</w:t>
      </w:r>
      <w:r w:rsidR="00124809" w:rsidRPr="0077069D">
        <w:rPr>
          <w:lang w:val="en-GB"/>
        </w:rPr>
        <w:t xml:space="preserve">, and forming this protective ash layer may then also protect </w:t>
      </w:r>
      <w:r w:rsidR="00CE227A" w:rsidRPr="0077069D">
        <w:rPr>
          <w:lang w:val="en-GB"/>
        </w:rPr>
        <w:t xml:space="preserve">this </w:t>
      </w:r>
      <w:r w:rsidR="00124809" w:rsidRPr="0077069D">
        <w:rPr>
          <w:lang w:val="en-GB"/>
        </w:rPr>
        <w:t>packing material for further re-use.</w:t>
      </w:r>
      <w:r w:rsidR="00532566" w:rsidRPr="0077069D">
        <w:rPr>
          <w:lang w:val="en-GB"/>
        </w:rPr>
        <w:t xml:space="preserve"> </w:t>
      </w:r>
    </w:p>
    <w:p w14:paraId="0FAAD90D" w14:textId="3D58B698" w:rsidR="0045631E" w:rsidRDefault="00B332A7" w:rsidP="0045631E">
      <w:pPr>
        <w:pStyle w:val="CETBodytext"/>
        <w:rPr>
          <w:lang w:val="en-GB"/>
        </w:rPr>
      </w:pPr>
      <w:r w:rsidRPr="0077069D">
        <w:rPr>
          <w:lang w:val="en-GB"/>
        </w:rPr>
        <w:t xml:space="preserve">Figure 6 shows EDX analysis on selected spots on </w:t>
      </w:r>
      <w:r w:rsidR="000A61A5" w:rsidRPr="0077069D">
        <w:rPr>
          <w:lang w:val="en-GB"/>
        </w:rPr>
        <w:t xml:space="preserve">the </w:t>
      </w:r>
      <w:r w:rsidRPr="0077069D">
        <w:rPr>
          <w:lang w:val="en-GB"/>
        </w:rPr>
        <w:t xml:space="preserve">surface of steam exploded pellets </w:t>
      </w:r>
      <w:r w:rsidR="00CC7270" w:rsidRPr="0077069D">
        <w:rPr>
          <w:lang w:val="en-GB"/>
        </w:rPr>
        <w:t>after calcinat</w:t>
      </w:r>
      <w:r w:rsidR="000A61A5" w:rsidRPr="0077069D">
        <w:rPr>
          <w:lang w:val="en-GB"/>
        </w:rPr>
        <w:t>ion</w:t>
      </w:r>
      <w:r w:rsidR="00CC7270" w:rsidRPr="0077069D">
        <w:rPr>
          <w:lang w:val="en-GB"/>
        </w:rPr>
        <w:t xml:space="preserve"> at 1000, 1100 and 1300 °C. It is clear to see that </w:t>
      </w:r>
      <w:r w:rsidR="008A0B1D" w:rsidRPr="0077069D">
        <w:rPr>
          <w:lang w:val="en-GB"/>
        </w:rPr>
        <w:t xml:space="preserve">the </w:t>
      </w:r>
      <w:r w:rsidR="00FC76F0" w:rsidRPr="0077069D">
        <w:rPr>
          <w:lang w:val="en-GB"/>
        </w:rPr>
        <w:t xml:space="preserve">content of Ca </w:t>
      </w:r>
      <w:r w:rsidR="000A61A5" w:rsidRPr="0077069D">
        <w:rPr>
          <w:lang w:val="en-GB"/>
        </w:rPr>
        <w:t>o</w:t>
      </w:r>
      <w:r w:rsidR="00FC76F0" w:rsidRPr="0077069D">
        <w:rPr>
          <w:lang w:val="en-GB"/>
        </w:rPr>
        <w:t xml:space="preserve">n the surface of </w:t>
      </w:r>
      <w:r w:rsidR="000A61A5" w:rsidRPr="0077069D">
        <w:rPr>
          <w:lang w:val="en-GB"/>
        </w:rPr>
        <w:t xml:space="preserve">the </w:t>
      </w:r>
      <w:r w:rsidR="00FC76F0" w:rsidRPr="0077069D">
        <w:rPr>
          <w:lang w:val="en-GB"/>
        </w:rPr>
        <w:t xml:space="preserve">calcinated pellet increase </w:t>
      </w:r>
      <w:r w:rsidR="00D34E4B" w:rsidRPr="0077069D">
        <w:rPr>
          <w:lang w:val="en-GB"/>
        </w:rPr>
        <w:t>at elevated calcination temperature. It can be related to migration of Ca from</w:t>
      </w:r>
      <w:r w:rsidR="000A61A5" w:rsidRPr="0077069D">
        <w:rPr>
          <w:lang w:val="en-GB"/>
        </w:rPr>
        <w:t xml:space="preserve"> the</w:t>
      </w:r>
      <w:r w:rsidR="00D34E4B" w:rsidRPr="0077069D">
        <w:rPr>
          <w:lang w:val="en-GB"/>
        </w:rPr>
        <w:t xml:space="preserve"> internal structure of </w:t>
      </w:r>
      <w:r w:rsidR="000A61A5" w:rsidRPr="0077069D">
        <w:rPr>
          <w:lang w:val="en-GB"/>
        </w:rPr>
        <w:t xml:space="preserve">the </w:t>
      </w:r>
      <w:r w:rsidR="009D47FF" w:rsidRPr="0077069D">
        <w:rPr>
          <w:lang w:val="en-GB"/>
        </w:rPr>
        <w:t xml:space="preserve">pellet and enrichment of Ca due to consumption of carbon on </w:t>
      </w:r>
      <w:r w:rsidR="000A61A5" w:rsidRPr="0077069D">
        <w:rPr>
          <w:lang w:val="en-GB"/>
        </w:rPr>
        <w:t xml:space="preserve">the </w:t>
      </w:r>
      <w:r w:rsidR="009D47FF" w:rsidRPr="0077069D">
        <w:rPr>
          <w:lang w:val="en-GB"/>
        </w:rPr>
        <w:t xml:space="preserve">pellet surface. Additionally, </w:t>
      </w:r>
      <w:r w:rsidR="00A34B55" w:rsidRPr="0077069D">
        <w:rPr>
          <w:lang w:val="en-GB"/>
        </w:rPr>
        <w:t xml:space="preserve">concentrations of </w:t>
      </w:r>
      <w:r w:rsidR="00713B94" w:rsidRPr="0077069D">
        <w:rPr>
          <w:lang w:val="en-GB"/>
        </w:rPr>
        <w:t xml:space="preserve">other inorganic elements (i.e., K, </w:t>
      </w:r>
      <w:proofErr w:type="gramStart"/>
      <w:r w:rsidR="00713B94" w:rsidRPr="0077069D">
        <w:rPr>
          <w:lang w:val="en-GB"/>
        </w:rPr>
        <w:t>Mn</w:t>
      </w:r>
      <w:proofErr w:type="gramEnd"/>
      <w:r w:rsidR="00713B94" w:rsidRPr="0077069D">
        <w:rPr>
          <w:lang w:val="en-GB"/>
        </w:rPr>
        <w:t xml:space="preserve"> and P) </w:t>
      </w:r>
      <w:r w:rsidR="00E6279E" w:rsidRPr="0077069D">
        <w:rPr>
          <w:lang w:val="en-GB"/>
        </w:rPr>
        <w:t xml:space="preserve">change </w:t>
      </w:r>
      <w:r w:rsidR="00BE016B" w:rsidRPr="0077069D">
        <w:rPr>
          <w:lang w:val="en-GB"/>
        </w:rPr>
        <w:t xml:space="preserve">upon different calcination treatment. These elements have high release </w:t>
      </w:r>
      <w:r w:rsidR="008F30A5" w:rsidRPr="0077069D">
        <w:rPr>
          <w:lang w:val="en-GB"/>
        </w:rPr>
        <w:t>potential and</w:t>
      </w:r>
      <w:r w:rsidR="000A61A5" w:rsidRPr="0077069D">
        <w:rPr>
          <w:lang w:val="en-GB"/>
        </w:rPr>
        <w:t xml:space="preserve"> </w:t>
      </w:r>
      <w:r w:rsidR="0011232E" w:rsidRPr="0077069D">
        <w:rPr>
          <w:lang w:val="en-GB"/>
        </w:rPr>
        <w:t xml:space="preserve">might evaporate during </w:t>
      </w:r>
      <w:r w:rsidR="000A61A5" w:rsidRPr="0077069D">
        <w:rPr>
          <w:lang w:val="en-GB"/>
        </w:rPr>
        <w:t xml:space="preserve">the </w:t>
      </w:r>
      <w:r w:rsidR="0011232E" w:rsidRPr="0077069D">
        <w:rPr>
          <w:lang w:val="en-GB"/>
        </w:rPr>
        <w:t xml:space="preserve">calcination process. More detailed studied on </w:t>
      </w:r>
      <w:r w:rsidR="000A61A5" w:rsidRPr="0077069D">
        <w:rPr>
          <w:lang w:val="en-GB"/>
        </w:rPr>
        <w:t xml:space="preserve">the </w:t>
      </w:r>
      <w:r w:rsidR="00EE6B33" w:rsidRPr="0077069D">
        <w:rPr>
          <w:lang w:val="en-GB"/>
        </w:rPr>
        <w:t xml:space="preserve">transformation chemistry of ash during </w:t>
      </w:r>
      <w:r w:rsidR="000A61A5" w:rsidRPr="0077069D">
        <w:rPr>
          <w:lang w:val="en-GB"/>
        </w:rPr>
        <w:t xml:space="preserve">calcination of </w:t>
      </w:r>
      <w:r w:rsidR="00EE6B33" w:rsidRPr="0077069D">
        <w:rPr>
          <w:lang w:val="en-GB"/>
        </w:rPr>
        <w:t>steam exploded pellets are needed</w:t>
      </w:r>
      <w:r w:rsidR="00DE71E4" w:rsidRPr="0077069D">
        <w:rPr>
          <w:lang w:val="en-GB"/>
        </w:rPr>
        <w:t xml:space="preserve">, </w:t>
      </w:r>
      <w:r w:rsidR="008345D8" w:rsidRPr="0077069D">
        <w:rPr>
          <w:lang w:val="en-GB"/>
        </w:rPr>
        <w:t xml:space="preserve">as is </w:t>
      </w:r>
      <w:r w:rsidR="00DE71E4" w:rsidRPr="0077069D">
        <w:rPr>
          <w:lang w:val="en-GB"/>
        </w:rPr>
        <w:t xml:space="preserve">how these affect the </w:t>
      </w:r>
      <w:r w:rsidR="00A67E5C" w:rsidRPr="0077069D">
        <w:rPr>
          <w:lang w:val="en-GB"/>
        </w:rPr>
        <w:t>refractories in the furnace</w:t>
      </w:r>
      <w:r w:rsidR="002D584C" w:rsidRPr="0077069D">
        <w:rPr>
          <w:lang w:val="en-GB"/>
        </w:rPr>
        <w:t>. Results from these studies are important to predict and influence behaviors of th</w:t>
      </w:r>
      <w:r w:rsidR="000A0920" w:rsidRPr="0077069D">
        <w:rPr>
          <w:lang w:val="en-GB"/>
        </w:rPr>
        <w:t xml:space="preserve">e inorganic elements, aiming for formation of </w:t>
      </w:r>
      <w:r w:rsidR="00974132" w:rsidRPr="0077069D">
        <w:rPr>
          <w:lang w:val="en-GB"/>
        </w:rPr>
        <w:t xml:space="preserve">an </w:t>
      </w:r>
      <w:r w:rsidR="000A0920" w:rsidRPr="0077069D">
        <w:rPr>
          <w:lang w:val="en-GB"/>
        </w:rPr>
        <w:t xml:space="preserve">inert </w:t>
      </w:r>
      <w:r w:rsidR="00385E9B" w:rsidRPr="0077069D">
        <w:rPr>
          <w:lang w:val="en-GB"/>
        </w:rPr>
        <w:t xml:space="preserve">ash layer </w:t>
      </w:r>
      <w:r w:rsidR="00974132" w:rsidRPr="0077069D">
        <w:rPr>
          <w:lang w:val="en-GB"/>
        </w:rPr>
        <w:t xml:space="preserve">on the calcined </w:t>
      </w:r>
      <w:r w:rsidR="00385E9B" w:rsidRPr="0077069D">
        <w:rPr>
          <w:lang w:val="en-GB"/>
        </w:rPr>
        <w:t xml:space="preserve">pellet surface. </w:t>
      </w:r>
    </w:p>
    <w:p w14:paraId="2CF5BE8B" w14:textId="77777777" w:rsidR="007D2D17" w:rsidRPr="00B57B36" w:rsidRDefault="007D2D17" w:rsidP="007D2D17">
      <w:pPr>
        <w:pStyle w:val="CETHeading1"/>
        <w:rPr>
          <w:lang w:val="en-GB"/>
        </w:rPr>
      </w:pPr>
      <w:r w:rsidRPr="00B57B36">
        <w:rPr>
          <w:lang w:val="en-GB"/>
        </w:rPr>
        <w:t>Conclusions</w:t>
      </w:r>
    </w:p>
    <w:p w14:paraId="6A9B95B0" w14:textId="1CD1D4D7" w:rsidR="007D2D17" w:rsidRPr="00B57B36" w:rsidRDefault="00385E9B" w:rsidP="007D2D17">
      <w:pPr>
        <w:pStyle w:val="CETBodytext"/>
        <w:rPr>
          <w:lang w:val="en-GB"/>
        </w:rPr>
      </w:pPr>
      <w:r>
        <w:rPr>
          <w:lang w:val="en-GB"/>
        </w:rPr>
        <w:t>In this work</w:t>
      </w:r>
      <w:r w:rsidR="001A3C18">
        <w:rPr>
          <w:lang w:val="en-GB"/>
        </w:rPr>
        <w:t>, the calcination of steam exploded pellets w</w:t>
      </w:r>
      <w:r w:rsidR="0058275A">
        <w:rPr>
          <w:lang w:val="en-GB"/>
        </w:rPr>
        <w:t>as</w:t>
      </w:r>
      <w:r w:rsidR="001A3C18">
        <w:rPr>
          <w:lang w:val="en-GB"/>
        </w:rPr>
        <w:t xml:space="preserve"> studied </w:t>
      </w:r>
      <w:r w:rsidR="00346667">
        <w:rPr>
          <w:lang w:val="en-GB"/>
        </w:rPr>
        <w:t xml:space="preserve">with focusing on characterizing properties of </w:t>
      </w:r>
      <w:r w:rsidR="000B12AA">
        <w:rPr>
          <w:lang w:val="en-GB"/>
        </w:rPr>
        <w:t xml:space="preserve">calcinated </w:t>
      </w:r>
      <w:r w:rsidR="00304067">
        <w:rPr>
          <w:lang w:val="en-GB"/>
        </w:rPr>
        <w:t>pellets</w:t>
      </w:r>
      <w:r w:rsidR="00DD083F">
        <w:rPr>
          <w:lang w:val="en-GB"/>
        </w:rPr>
        <w:t xml:space="preserve">. The key properties of both untreated and calcinated steam exploded pellets were </w:t>
      </w:r>
      <w:r w:rsidR="00ED26B7">
        <w:rPr>
          <w:lang w:val="en-GB"/>
        </w:rPr>
        <w:t>analy</w:t>
      </w:r>
      <w:r w:rsidR="005E65BE">
        <w:rPr>
          <w:lang w:val="en-GB"/>
        </w:rPr>
        <w:t>s</w:t>
      </w:r>
      <w:r w:rsidR="00ED26B7">
        <w:rPr>
          <w:lang w:val="en-GB"/>
        </w:rPr>
        <w:t xml:space="preserve">ed. </w:t>
      </w:r>
      <w:r w:rsidR="00365AD2">
        <w:rPr>
          <w:lang w:val="en-GB"/>
        </w:rPr>
        <w:t xml:space="preserve">The results showed that </w:t>
      </w:r>
      <w:r w:rsidR="00907ED1">
        <w:rPr>
          <w:lang w:val="en-GB"/>
        </w:rPr>
        <w:t xml:space="preserve">calcination </w:t>
      </w:r>
      <w:r w:rsidR="0058275A">
        <w:rPr>
          <w:lang w:val="en-GB"/>
        </w:rPr>
        <w:t xml:space="preserve">gave </w:t>
      </w:r>
      <w:r w:rsidR="00907ED1">
        <w:rPr>
          <w:lang w:val="en-GB"/>
        </w:rPr>
        <w:t xml:space="preserve">considerably reduced volatile matter content of the steam exploded pellets. </w:t>
      </w:r>
      <w:r w:rsidR="007A50DE">
        <w:rPr>
          <w:lang w:val="en-GB"/>
        </w:rPr>
        <w:t xml:space="preserve">The </w:t>
      </w:r>
      <w:r w:rsidR="009E53DE">
        <w:rPr>
          <w:lang w:val="en-GB"/>
        </w:rPr>
        <w:t xml:space="preserve">mechanical properties of steam exploded pellets were also affected by calcination treatment, which </w:t>
      </w:r>
      <w:r w:rsidR="0058275A">
        <w:rPr>
          <w:lang w:val="en-GB"/>
        </w:rPr>
        <w:t>g</w:t>
      </w:r>
      <w:r w:rsidR="00947423">
        <w:rPr>
          <w:lang w:val="en-GB"/>
        </w:rPr>
        <w:t xml:space="preserve">ave lower durability and strength in comparison to </w:t>
      </w:r>
      <w:r w:rsidR="0058275A">
        <w:rPr>
          <w:lang w:val="en-GB"/>
        </w:rPr>
        <w:t xml:space="preserve">the </w:t>
      </w:r>
      <w:r w:rsidR="00947423">
        <w:rPr>
          <w:lang w:val="en-GB"/>
        </w:rPr>
        <w:t xml:space="preserve">raw pellets. The calcination temperature has </w:t>
      </w:r>
      <w:r w:rsidR="00026927">
        <w:rPr>
          <w:lang w:val="en-GB"/>
        </w:rPr>
        <w:t>mild effects o</w:t>
      </w:r>
      <w:r w:rsidR="0058275A">
        <w:rPr>
          <w:lang w:val="en-GB"/>
        </w:rPr>
        <w:t>n</w:t>
      </w:r>
      <w:r w:rsidR="00026927">
        <w:rPr>
          <w:lang w:val="en-GB"/>
        </w:rPr>
        <w:t xml:space="preserve"> mechanical properties of the steam exploded pellets</w:t>
      </w:r>
      <w:r w:rsidR="00386971">
        <w:rPr>
          <w:lang w:val="en-GB"/>
        </w:rPr>
        <w:t xml:space="preserve">. </w:t>
      </w:r>
      <w:r w:rsidR="008D48BE">
        <w:rPr>
          <w:lang w:val="en-GB"/>
        </w:rPr>
        <w:t>A</w:t>
      </w:r>
      <w:r w:rsidR="00386971">
        <w:rPr>
          <w:lang w:val="en-GB"/>
        </w:rPr>
        <w:t xml:space="preserve">fter calcination at </w:t>
      </w:r>
      <w:r w:rsidR="00386971" w:rsidRPr="00CC7270">
        <w:t>1300 °C</w:t>
      </w:r>
      <w:r w:rsidR="00386971">
        <w:t xml:space="preserve">, clear accumulation and </w:t>
      </w:r>
      <w:r w:rsidR="0003295B">
        <w:t xml:space="preserve">agglomeration of inorganic elements were observed on the surface of </w:t>
      </w:r>
      <w:r w:rsidR="0058275A">
        <w:t xml:space="preserve">the </w:t>
      </w:r>
      <w:r w:rsidR="0003295B">
        <w:t xml:space="preserve">calcinated pellet surface. </w:t>
      </w:r>
    </w:p>
    <w:p w14:paraId="5A5FEC36" w14:textId="77777777" w:rsidR="007D2D17" w:rsidRPr="00B57B36" w:rsidRDefault="007D2D17" w:rsidP="00600535">
      <w:pPr>
        <w:pStyle w:val="CETBodytext"/>
        <w:rPr>
          <w:lang w:val="en-GB"/>
        </w:rPr>
      </w:pPr>
    </w:p>
    <w:p w14:paraId="459D05E6" w14:textId="77777777" w:rsidR="00600535" w:rsidRPr="00B57B36" w:rsidRDefault="00600535" w:rsidP="00600535">
      <w:pPr>
        <w:pStyle w:val="CETAcknowledgementstitle"/>
      </w:pPr>
      <w:r w:rsidRPr="00B57B36">
        <w:t>Acknowledgments</w:t>
      </w:r>
    </w:p>
    <w:p w14:paraId="33F8138F" w14:textId="1E11DFA9" w:rsidR="00600535" w:rsidRPr="00B57B36" w:rsidRDefault="00932D6C" w:rsidP="00600535">
      <w:pPr>
        <w:pStyle w:val="CETBodytext"/>
        <w:rPr>
          <w:lang w:val="en-GB"/>
        </w:rPr>
      </w:pPr>
      <w:r w:rsidRPr="00932D6C">
        <w:rPr>
          <w:lang w:val="en-GB"/>
        </w:rPr>
        <w:t>The authors acknowledge the financial support from the Research Council of Norway and the BioCarbUp project industry partners: Elkem AS - Department Elkem Technology,</w:t>
      </w:r>
      <w:r w:rsidR="0058275A">
        <w:rPr>
          <w:lang w:val="en-GB"/>
        </w:rPr>
        <w:t xml:space="preserve"> Eramet Norway AS,</w:t>
      </w:r>
      <w:r w:rsidRPr="00932D6C">
        <w:rPr>
          <w:lang w:val="en-GB"/>
        </w:rPr>
        <w:t xml:space="preserve"> Norsk Biobrensel AS, Eyde Cluster, Hydro Alumin</w:t>
      </w:r>
      <w:r w:rsidR="00280828">
        <w:rPr>
          <w:lang w:val="en-GB"/>
        </w:rPr>
        <w:t>i</w:t>
      </w:r>
      <w:r w:rsidRPr="00932D6C">
        <w:rPr>
          <w:lang w:val="en-GB"/>
        </w:rPr>
        <w:t>um AS, and Alcoa Norway ANS.</w:t>
      </w:r>
    </w:p>
    <w:p w14:paraId="4F1327F8" w14:textId="77777777" w:rsidR="00600535" w:rsidRPr="00B57B36" w:rsidRDefault="00600535" w:rsidP="00600535">
      <w:pPr>
        <w:pStyle w:val="CETReference"/>
      </w:pPr>
      <w:r w:rsidRPr="00B57B36">
        <w:t>References</w:t>
      </w:r>
    </w:p>
    <w:p w14:paraId="7E3F23DB" w14:textId="68F506BE" w:rsidR="006515C8" w:rsidRDefault="006515C8" w:rsidP="006515C8">
      <w:pPr>
        <w:pStyle w:val="CETReferencetext"/>
      </w:pPr>
      <w:r w:rsidRPr="00AC345F">
        <w:t>H</w:t>
      </w:r>
      <w:r w:rsidR="00E56847">
        <w:t>on</w:t>
      </w:r>
      <w:r w:rsidRPr="00AC345F">
        <w:t xml:space="preserve"> </w:t>
      </w:r>
      <w:r>
        <w:t>K.</w:t>
      </w:r>
      <w:r w:rsidRPr="00AC345F">
        <w:t xml:space="preserve">, </w:t>
      </w:r>
      <w:r w:rsidR="00EE12BE" w:rsidRPr="00AC345F">
        <w:t xml:space="preserve">Edwards </w:t>
      </w:r>
      <w:r w:rsidR="00EE12BE" w:rsidRPr="00AB2D29">
        <w:t>L</w:t>
      </w:r>
      <w:r w:rsidR="00C1249B">
        <w:t>.</w:t>
      </w:r>
      <w:r w:rsidR="00EE12BE">
        <w:rPr>
          <w:rFonts w:ascii="SimSun" w:eastAsia="SimSun" w:hAnsi="SimSun" w:cs="SimSun" w:hint="eastAsia"/>
          <w:lang w:eastAsia="zh-CN"/>
        </w:rPr>
        <w:t>，</w:t>
      </w:r>
      <w:r w:rsidR="00E56847" w:rsidRPr="00AB2D29">
        <w:t>Marino</w:t>
      </w:r>
      <w:r w:rsidR="00E56847">
        <w:rPr>
          <w:rFonts w:ascii="SimSun" w:eastAsia="SimSun" w:hAnsi="SimSun" w:cs="SimSun"/>
          <w:lang w:eastAsia="zh-CN"/>
        </w:rPr>
        <w:t xml:space="preserve"> </w:t>
      </w:r>
      <w:r w:rsidRPr="00AC345F">
        <w:t>J</w:t>
      </w:r>
      <w:r w:rsidR="00E56847">
        <w:t>.</w:t>
      </w:r>
      <w:r>
        <w:t>,</w:t>
      </w:r>
      <w:r w:rsidRPr="00AC345F">
        <w:t xml:space="preserve"> Marvin L.</w:t>
      </w:r>
      <w:r w:rsidR="00C1249B">
        <w:t>,</w:t>
      </w:r>
      <w:r w:rsidRPr="00AC345F">
        <w:t xml:space="preserve"> 2012. Improving the Precision and Productivity of Green Coke Volatile Matter Analysis</w:t>
      </w:r>
      <w:r w:rsidR="00C1249B">
        <w:t>,</w:t>
      </w:r>
      <w:r w:rsidRPr="00AC345F">
        <w:t xml:space="preserve"> TMS Light Metals</w:t>
      </w:r>
      <w:r w:rsidR="00C1249B">
        <w:t>,</w:t>
      </w:r>
      <w:r w:rsidRPr="00AC345F">
        <w:t xml:space="preserve"> </w:t>
      </w:r>
      <w:r w:rsidR="007B2DAF">
        <w:t>1267-</w:t>
      </w:r>
      <w:r w:rsidR="00EE12BE">
        <w:t>1272</w:t>
      </w:r>
      <w:r w:rsidRPr="00AC345F">
        <w:t>.</w:t>
      </w:r>
    </w:p>
    <w:p w14:paraId="79443053" w14:textId="270C9EE6" w:rsidR="00E939F4" w:rsidRDefault="00D3394F" w:rsidP="00D3394F">
      <w:pPr>
        <w:pStyle w:val="CETReferencetext"/>
      </w:pPr>
      <w:r>
        <w:t xml:space="preserve">Menard </w:t>
      </w:r>
      <w:r w:rsidR="00E939F4">
        <w:t>Y</w:t>
      </w:r>
      <w:r>
        <w:t>., 2</w:t>
      </w:r>
      <w:r w:rsidR="00E939F4">
        <w:t>021</w:t>
      </w:r>
      <w:r>
        <w:t>,</w:t>
      </w:r>
      <w:r w:rsidR="00E939F4">
        <w:t xml:space="preserve"> Packing Material in Carbon Baking Furnaces, TRAVAUX 50, Proceedings of the 39th International ICSOBA Conference, 22 - 24 November 2021</w:t>
      </w:r>
      <w:r w:rsidR="0061369B">
        <w:t xml:space="preserve">. </w:t>
      </w:r>
      <w:r w:rsidR="00E939F4">
        <w:t>p.537-549.</w:t>
      </w:r>
    </w:p>
    <w:p w14:paraId="19C4FC68" w14:textId="6D5B1304" w:rsidR="004628D2" w:rsidRDefault="007A53CA" w:rsidP="007A53CA">
      <w:pPr>
        <w:pStyle w:val="CETReferencetext"/>
      </w:pPr>
      <w:proofErr w:type="spellStart"/>
      <w:r w:rsidRPr="007A53CA">
        <w:t>Pielhop</w:t>
      </w:r>
      <w:proofErr w:type="spellEnd"/>
      <w:r w:rsidRPr="007A53CA">
        <w:t xml:space="preserve"> T., </w:t>
      </w:r>
      <w:proofErr w:type="spellStart"/>
      <w:r w:rsidRPr="007A53CA">
        <w:t>Amgarten</w:t>
      </w:r>
      <w:proofErr w:type="spellEnd"/>
      <w:r w:rsidRPr="007A53CA">
        <w:t xml:space="preserve"> J., Rohr P.R.</w:t>
      </w:r>
      <w:r w:rsidR="00C1249B">
        <w:t>,</w:t>
      </w:r>
      <w:r w:rsidRPr="007A53CA">
        <w:t xml:space="preserve"> </w:t>
      </w:r>
      <w:r w:rsidR="001D1795">
        <w:t>Studer M</w:t>
      </w:r>
      <w:r w:rsidRPr="007A53CA">
        <w:t>.</w:t>
      </w:r>
      <w:r w:rsidR="00C1249B">
        <w:t>,</w:t>
      </w:r>
      <w:r w:rsidRPr="007A53CA">
        <w:t xml:space="preserve"> 2016</w:t>
      </w:r>
      <w:r>
        <w:t xml:space="preserve">, </w:t>
      </w:r>
      <w:r w:rsidRPr="007A53CA">
        <w:t>Steam explosion pretreatment of softwood: the effect of the explosive decompression on enzymatic digestibility</w:t>
      </w:r>
      <w:r w:rsidR="00C1249B">
        <w:t>,</w:t>
      </w:r>
      <w:r w:rsidRPr="007A53CA">
        <w:t xml:space="preserve"> </w:t>
      </w:r>
      <w:proofErr w:type="spellStart"/>
      <w:r w:rsidRPr="007A53CA">
        <w:t>Biotechnol</w:t>
      </w:r>
      <w:proofErr w:type="spellEnd"/>
      <w:r w:rsidRPr="007A53CA">
        <w:t xml:space="preserve"> Biofuels</w:t>
      </w:r>
      <w:r w:rsidR="00C1249B">
        <w:t>,</w:t>
      </w:r>
      <w:r w:rsidRPr="007A53CA">
        <w:t xml:space="preserve"> 9, 152. </w:t>
      </w:r>
    </w:p>
    <w:p w14:paraId="54EB7173" w14:textId="461AE0FB" w:rsidR="00C7383C" w:rsidRPr="009E7497" w:rsidRDefault="00C7383C" w:rsidP="007A53CA">
      <w:pPr>
        <w:pStyle w:val="CETReferencetext"/>
        <w:rPr>
          <w:lang w:val="en-US"/>
        </w:rPr>
      </w:pPr>
      <w:r w:rsidRPr="00F77B70">
        <w:rPr>
          <w:lang w:val="en-US"/>
        </w:rPr>
        <w:t xml:space="preserve">Yu Y., Wu J., Ren X., Lau A., Rezaei H., </w:t>
      </w:r>
      <w:proofErr w:type="spellStart"/>
      <w:r w:rsidR="004765BC" w:rsidRPr="00F77B70">
        <w:rPr>
          <w:lang w:val="en-US"/>
        </w:rPr>
        <w:t>Masatsugu</w:t>
      </w:r>
      <w:proofErr w:type="spellEnd"/>
      <w:r w:rsidR="004765BC" w:rsidRPr="00F77B70">
        <w:rPr>
          <w:lang w:val="en-US"/>
        </w:rPr>
        <w:t xml:space="preserve"> T</w:t>
      </w:r>
      <w:r w:rsidRPr="00F77B70">
        <w:rPr>
          <w:lang w:val="en-US"/>
        </w:rPr>
        <w:t xml:space="preserve">., </w:t>
      </w:r>
      <w:r w:rsidR="0025577B" w:rsidRPr="00F77B70">
        <w:rPr>
          <w:lang w:val="en-US"/>
        </w:rPr>
        <w:t xml:space="preserve">Bi </w:t>
      </w:r>
      <w:r w:rsidR="007B7A44" w:rsidRPr="00F77B70">
        <w:rPr>
          <w:lang w:val="en-US"/>
        </w:rPr>
        <w:t>X</w:t>
      </w:r>
      <w:r w:rsidR="0025577B" w:rsidRPr="00F77B70">
        <w:rPr>
          <w:lang w:val="en-US"/>
        </w:rPr>
        <w:t>.</w:t>
      </w:r>
      <w:r w:rsidR="004765BC" w:rsidRPr="00F77B70">
        <w:rPr>
          <w:lang w:val="en-US"/>
        </w:rPr>
        <w:t xml:space="preserve">, </w:t>
      </w:r>
      <w:r w:rsidRPr="00F77B70">
        <w:rPr>
          <w:lang w:val="en-US"/>
        </w:rPr>
        <w:t>Sokhansanj, S.</w:t>
      </w:r>
      <w:r w:rsidR="00C1249B" w:rsidRPr="00F77B70">
        <w:rPr>
          <w:lang w:val="en-US"/>
        </w:rPr>
        <w:t>,</w:t>
      </w:r>
      <w:r w:rsidRPr="00F77B70">
        <w:rPr>
          <w:lang w:val="en-US"/>
        </w:rPr>
        <w:t xml:space="preserve"> 2022</w:t>
      </w:r>
      <w:r w:rsidR="00C1249B" w:rsidRPr="00F77B70">
        <w:rPr>
          <w:lang w:val="en-US"/>
        </w:rPr>
        <w:t>,</w:t>
      </w:r>
      <w:r w:rsidRPr="00F77B70">
        <w:rPr>
          <w:lang w:val="en-US"/>
        </w:rPr>
        <w:t xml:space="preserve"> </w:t>
      </w:r>
      <w:r w:rsidRPr="009E7497">
        <w:rPr>
          <w:lang w:val="en-US"/>
        </w:rPr>
        <w:t>Steam explosion of lignocellulosic biomass for multiple advanced bioenergy processes: A review</w:t>
      </w:r>
      <w:r w:rsidR="00C1249B">
        <w:rPr>
          <w:lang w:val="en-US"/>
        </w:rPr>
        <w:t>,</w:t>
      </w:r>
      <w:r w:rsidRPr="009E7497">
        <w:rPr>
          <w:lang w:val="en-US"/>
        </w:rPr>
        <w:t xml:space="preserve"> Renewable and Sustainable Energy Reviews, 154, 111871. </w:t>
      </w:r>
    </w:p>
    <w:p w14:paraId="78EEA0C9" w14:textId="76D83D70" w:rsidR="006E2EB7" w:rsidRDefault="002875E7" w:rsidP="009A09A7">
      <w:pPr>
        <w:pStyle w:val="CETReferencetext"/>
        <w:rPr>
          <w:lang w:val="en-US"/>
        </w:rPr>
      </w:pPr>
      <w:r w:rsidRPr="009A09A7">
        <w:rPr>
          <w:lang w:val="en-US"/>
        </w:rPr>
        <w:t>Riva L.</w:t>
      </w:r>
      <w:r w:rsidR="00BF4D1B" w:rsidRPr="009A09A7">
        <w:rPr>
          <w:lang w:val="en-US"/>
        </w:rPr>
        <w:t>,</w:t>
      </w:r>
      <w:r w:rsidRPr="009A09A7">
        <w:rPr>
          <w:lang w:val="en-US"/>
        </w:rPr>
        <w:t xml:space="preserve"> Wang L., </w:t>
      </w:r>
      <w:r w:rsidR="00BF4D1B" w:rsidRPr="009A09A7">
        <w:rPr>
          <w:lang w:val="en-US"/>
        </w:rPr>
        <w:t xml:space="preserve">Ravenni </w:t>
      </w:r>
      <w:r w:rsidRPr="009A09A7">
        <w:rPr>
          <w:lang w:val="en-US"/>
        </w:rPr>
        <w:t>G.</w:t>
      </w:r>
      <w:r w:rsidR="00BF4D1B" w:rsidRPr="009A09A7">
        <w:rPr>
          <w:lang w:val="en-US"/>
        </w:rPr>
        <w:t>,</w:t>
      </w:r>
      <w:r w:rsidRPr="009A09A7">
        <w:rPr>
          <w:lang w:val="en-US"/>
        </w:rPr>
        <w:t xml:space="preserve"> </w:t>
      </w:r>
      <w:r w:rsidR="00BF4D1B" w:rsidRPr="009A09A7">
        <w:rPr>
          <w:lang w:val="en-US"/>
        </w:rPr>
        <w:t xml:space="preserve">Bartocci </w:t>
      </w:r>
      <w:r w:rsidRPr="009A09A7">
        <w:rPr>
          <w:lang w:val="en-US"/>
        </w:rPr>
        <w:t>P.</w:t>
      </w:r>
      <w:r w:rsidR="00BF4D1B" w:rsidRPr="009A09A7">
        <w:rPr>
          <w:lang w:val="en-US"/>
        </w:rPr>
        <w:t>,</w:t>
      </w:r>
      <w:r w:rsidRPr="009A09A7">
        <w:rPr>
          <w:lang w:val="en-US"/>
        </w:rPr>
        <w:t xml:space="preserve"> </w:t>
      </w:r>
      <w:r w:rsidR="00BF4D1B" w:rsidRPr="009A09A7">
        <w:rPr>
          <w:lang w:val="en-US"/>
        </w:rPr>
        <w:t>Buø</w:t>
      </w:r>
      <w:r w:rsidR="00C1249B">
        <w:rPr>
          <w:lang w:val="en-US"/>
        </w:rPr>
        <w:t xml:space="preserve"> </w:t>
      </w:r>
      <w:r w:rsidRPr="009A09A7">
        <w:rPr>
          <w:lang w:val="en-US"/>
        </w:rPr>
        <w:t>T.V.</w:t>
      </w:r>
      <w:r w:rsidR="00BF4D1B" w:rsidRPr="009A09A7">
        <w:rPr>
          <w:lang w:val="en-US"/>
        </w:rPr>
        <w:t>,</w:t>
      </w:r>
      <w:r w:rsidRPr="009A09A7">
        <w:rPr>
          <w:lang w:val="en-US"/>
        </w:rPr>
        <w:t xml:space="preserve"> </w:t>
      </w:r>
      <w:r w:rsidR="00BF4D1B" w:rsidRPr="009A09A7">
        <w:rPr>
          <w:lang w:val="en-US"/>
        </w:rPr>
        <w:t xml:space="preserve">Skreiberg </w:t>
      </w:r>
      <w:r w:rsidRPr="009A09A7">
        <w:rPr>
          <w:lang w:val="en-US"/>
        </w:rPr>
        <w:t>Ø.</w:t>
      </w:r>
      <w:r w:rsidR="00BF4D1B" w:rsidRPr="009A09A7">
        <w:rPr>
          <w:lang w:val="en-US"/>
        </w:rPr>
        <w:t>,</w:t>
      </w:r>
      <w:r w:rsidRPr="009A09A7">
        <w:rPr>
          <w:lang w:val="en-US"/>
        </w:rPr>
        <w:t xml:space="preserve"> </w:t>
      </w:r>
      <w:r w:rsidR="006D0E48" w:rsidRPr="009A09A7">
        <w:rPr>
          <w:lang w:val="en-US"/>
        </w:rPr>
        <w:t>Fantozzi F., Nielsen H.K.</w:t>
      </w:r>
      <w:r w:rsidR="00CA41F1">
        <w:rPr>
          <w:lang w:val="en-US"/>
        </w:rPr>
        <w:t>,</w:t>
      </w:r>
      <w:r w:rsidR="009A09A7" w:rsidRPr="009A09A7">
        <w:rPr>
          <w:lang w:val="en-US"/>
        </w:rPr>
        <w:t xml:space="preserve"> </w:t>
      </w:r>
      <w:r w:rsidR="00520750" w:rsidRPr="002875E7">
        <w:rPr>
          <w:lang w:val="en-US"/>
        </w:rPr>
        <w:t>2021</w:t>
      </w:r>
      <w:r w:rsidR="00CA41F1">
        <w:rPr>
          <w:lang w:val="en-US"/>
        </w:rPr>
        <w:t>,</w:t>
      </w:r>
      <w:r w:rsidR="00520750">
        <w:rPr>
          <w:lang w:val="en-US"/>
        </w:rPr>
        <w:t xml:space="preserve"> </w:t>
      </w:r>
      <w:r w:rsidRPr="002875E7">
        <w:rPr>
          <w:lang w:val="en-US"/>
        </w:rPr>
        <w:t>Considerations on factors affecting biochar densification behavior based on a multiparameter model</w:t>
      </w:r>
      <w:r w:rsidR="00CA41F1">
        <w:rPr>
          <w:lang w:val="en-US"/>
        </w:rPr>
        <w:t>,</w:t>
      </w:r>
      <w:r w:rsidR="009A09A7">
        <w:rPr>
          <w:lang w:val="en-US"/>
        </w:rPr>
        <w:t xml:space="preserve"> </w:t>
      </w:r>
      <w:r w:rsidRPr="002875E7">
        <w:rPr>
          <w:lang w:val="en-US"/>
        </w:rPr>
        <w:t>Energy</w:t>
      </w:r>
      <w:r w:rsidR="00CA41F1">
        <w:rPr>
          <w:lang w:val="en-US"/>
        </w:rPr>
        <w:t>,</w:t>
      </w:r>
      <w:r w:rsidRPr="002875E7">
        <w:rPr>
          <w:lang w:val="en-US"/>
        </w:rPr>
        <w:t xml:space="preserve"> 221</w:t>
      </w:r>
      <w:r w:rsidR="00CA41F1">
        <w:rPr>
          <w:lang w:val="en-US"/>
        </w:rPr>
        <w:t xml:space="preserve">, </w:t>
      </w:r>
      <w:r w:rsidRPr="002875E7">
        <w:rPr>
          <w:lang w:val="en-US"/>
        </w:rPr>
        <w:t>119893</w:t>
      </w:r>
      <w:r w:rsidR="00CA41F1">
        <w:rPr>
          <w:lang w:val="en-US"/>
        </w:rPr>
        <w:t>.</w:t>
      </w:r>
    </w:p>
    <w:p w14:paraId="2D5F95F5" w14:textId="38DEF80D" w:rsidR="00520750" w:rsidRDefault="00217109" w:rsidP="00CE406A">
      <w:pPr>
        <w:pStyle w:val="CETReferencetext"/>
        <w:rPr>
          <w:lang w:val="en-US"/>
        </w:rPr>
      </w:pPr>
      <w:r w:rsidRPr="0093686C">
        <w:rPr>
          <w:lang w:val="en-US"/>
        </w:rPr>
        <w:t>Wang L., Riva L.,</w:t>
      </w:r>
      <w:r w:rsidR="00CE406A">
        <w:rPr>
          <w:lang w:val="en-US"/>
        </w:rPr>
        <w:t xml:space="preserve"> </w:t>
      </w:r>
      <w:r w:rsidRPr="0093686C">
        <w:rPr>
          <w:lang w:val="en-US"/>
        </w:rPr>
        <w:t>Skreiberg Ø</w:t>
      </w:r>
      <w:r w:rsidR="0093686C" w:rsidRPr="0093686C">
        <w:rPr>
          <w:lang w:val="en-US"/>
        </w:rPr>
        <w:t xml:space="preserve">., </w:t>
      </w:r>
      <w:r w:rsidRPr="0093686C">
        <w:rPr>
          <w:lang w:val="en-US"/>
        </w:rPr>
        <w:t>Khalil R.</w:t>
      </w:r>
      <w:r w:rsidR="0093686C" w:rsidRPr="0093686C">
        <w:rPr>
          <w:lang w:val="en-US"/>
        </w:rPr>
        <w:t>,</w:t>
      </w:r>
      <w:r w:rsidR="00CA41F1">
        <w:rPr>
          <w:lang w:val="en-US"/>
        </w:rPr>
        <w:t xml:space="preserve"> </w:t>
      </w:r>
      <w:r w:rsidRPr="0093686C">
        <w:rPr>
          <w:lang w:val="en-US"/>
        </w:rPr>
        <w:t>Bartocci</w:t>
      </w:r>
      <w:r w:rsidR="00CA41F1">
        <w:rPr>
          <w:lang w:val="en-US"/>
        </w:rPr>
        <w:t xml:space="preserve"> </w:t>
      </w:r>
      <w:r w:rsidRPr="0093686C">
        <w:rPr>
          <w:lang w:val="en-US"/>
        </w:rPr>
        <w:t>P.</w:t>
      </w:r>
      <w:r w:rsidR="0093686C" w:rsidRPr="0093686C">
        <w:rPr>
          <w:lang w:val="en-US"/>
        </w:rPr>
        <w:t>,</w:t>
      </w:r>
      <w:r w:rsidR="00CA41F1">
        <w:rPr>
          <w:lang w:val="en-US"/>
        </w:rPr>
        <w:t xml:space="preserve"> </w:t>
      </w:r>
      <w:r w:rsidRPr="0093686C">
        <w:rPr>
          <w:lang w:val="en-US"/>
        </w:rPr>
        <w:t>Yang Q.</w:t>
      </w:r>
      <w:r w:rsidR="0093686C" w:rsidRPr="0093686C">
        <w:rPr>
          <w:lang w:val="en-US"/>
        </w:rPr>
        <w:t>,</w:t>
      </w:r>
      <w:r w:rsidR="00CA41F1">
        <w:rPr>
          <w:lang w:val="en-US"/>
        </w:rPr>
        <w:t xml:space="preserve"> </w:t>
      </w:r>
      <w:r w:rsidRPr="0093686C">
        <w:rPr>
          <w:lang w:val="en-US"/>
        </w:rPr>
        <w:t>Yang H.</w:t>
      </w:r>
      <w:r w:rsidR="0093686C" w:rsidRPr="0093686C">
        <w:rPr>
          <w:lang w:val="en-US"/>
        </w:rPr>
        <w:t>,</w:t>
      </w:r>
      <w:r w:rsidR="00CA41F1">
        <w:rPr>
          <w:lang w:val="en-US"/>
        </w:rPr>
        <w:t xml:space="preserve"> </w:t>
      </w:r>
      <w:r w:rsidRPr="00217109">
        <w:rPr>
          <w:lang w:val="en-US"/>
        </w:rPr>
        <w:t>Wang X.</w:t>
      </w:r>
      <w:r w:rsidR="0093686C">
        <w:rPr>
          <w:lang w:val="en-US"/>
        </w:rPr>
        <w:t xml:space="preserve">, </w:t>
      </w:r>
      <w:r w:rsidRPr="00217109">
        <w:rPr>
          <w:lang w:val="en-US"/>
        </w:rPr>
        <w:t>Chen D.</w:t>
      </w:r>
      <w:r w:rsidR="0093686C">
        <w:rPr>
          <w:lang w:val="en-US"/>
        </w:rPr>
        <w:t>,</w:t>
      </w:r>
      <w:r w:rsidR="00CA41F1">
        <w:rPr>
          <w:lang w:val="en-US"/>
        </w:rPr>
        <w:t xml:space="preserve"> </w:t>
      </w:r>
      <w:r w:rsidRPr="00217109">
        <w:rPr>
          <w:lang w:val="en-US"/>
        </w:rPr>
        <w:t>Rudolfsson M.</w:t>
      </w:r>
      <w:r w:rsidR="0093686C">
        <w:rPr>
          <w:lang w:val="en-US"/>
        </w:rPr>
        <w:t>,</w:t>
      </w:r>
      <w:r w:rsidR="00CE406A">
        <w:rPr>
          <w:lang w:val="en-US"/>
        </w:rPr>
        <w:t xml:space="preserve"> </w:t>
      </w:r>
      <w:r w:rsidRPr="00217109">
        <w:rPr>
          <w:lang w:val="en-US"/>
        </w:rPr>
        <w:t>Nielsen, H.K.</w:t>
      </w:r>
      <w:r w:rsidR="00CA41F1">
        <w:rPr>
          <w:lang w:val="en-US"/>
        </w:rPr>
        <w:t>,</w:t>
      </w:r>
      <w:r w:rsidR="003E6B20" w:rsidRPr="003E6B20">
        <w:t xml:space="preserve"> </w:t>
      </w:r>
      <w:r w:rsidR="003E6B20" w:rsidRPr="003E6B20">
        <w:rPr>
          <w:lang w:val="en-US"/>
        </w:rPr>
        <w:t>2020</w:t>
      </w:r>
      <w:r w:rsidR="003E6B20">
        <w:rPr>
          <w:lang w:val="en-US"/>
        </w:rPr>
        <w:t xml:space="preserve">, </w:t>
      </w:r>
      <w:r w:rsidR="003006A3" w:rsidRPr="003006A3">
        <w:rPr>
          <w:lang w:val="en-US"/>
        </w:rPr>
        <w:t>Effect of Torrefaction on Properties of Pellets Produced from Woody Biomass</w:t>
      </w:r>
      <w:r w:rsidR="003006A3">
        <w:rPr>
          <w:lang w:val="en-US"/>
        </w:rPr>
        <w:t xml:space="preserve">, </w:t>
      </w:r>
      <w:r w:rsidR="003E6B20" w:rsidRPr="003E6B20">
        <w:rPr>
          <w:lang w:val="en-US"/>
        </w:rPr>
        <w:t>Energy and Fuels</w:t>
      </w:r>
      <w:r w:rsidR="00CA41F1">
        <w:rPr>
          <w:lang w:val="en-US"/>
        </w:rPr>
        <w:t>,</w:t>
      </w:r>
      <w:r w:rsidR="003E6B20" w:rsidRPr="003E6B20">
        <w:rPr>
          <w:lang w:val="en-US"/>
        </w:rPr>
        <w:t xml:space="preserve"> 34</w:t>
      </w:r>
      <w:r w:rsidR="00CE406A">
        <w:rPr>
          <w:lang w:val="en-US"/>
        </w:rPr>
        <w:t>,</w:t>
      </w:r>
      <w:r w:rsidR="003E6B20" w:rsidRPr="003E6B20">
        <w:rPr>
          <w:lang w:val="en-US"/>
        </w:rPr>
        <w:t>15343-15354</w:t>
      </w:r>
      <w:r w:rsidR="00CA41F1">
        <w:rPr>
          <w:lang w:val="en-US"/>
        </w:rPr>
        <w:t>.</w:t>
      </w:r>
    </w:p>
    <w:p w14:paraId="41B26205" w14:textId="73673287" w:rsidR="00CE406A" w:rsidRDefault="00CE406A" w:rsidP="00217109">
      <w:pPr>
        <w:pStyle w:val="CETReferencetext"/>
        <w:rPr>
          <w:lang w:val="en-US"/>
        </w:rPr>
      </w:pPr>
    </w:p>
    <w:p w14:paraId="3EC2EDFA" w14:textId="77777777" w:rsidR="007B7A44" w:rsidRDefault="007B7A44" w:rsidP="007A53CA">
      <w:pPr>
        <w:pStyle w:val="CETReferencetext"/>
      </w:pPr>
    </w:p>
    <w:sectPr w:rsidR="007B7A44"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2B1E2" w14:textId="77777777" w:rsidR="00AE0149" w:rsidRDefault="00AE0149" w:rsidP="004F5E36">
      <w:r>
        <w:separator/>
      </w:r>
    </w:p>
  </w:endnote>
  <w:endnote w:type="continuationSeparator" w:id="0">
    <w:p w14:paraId="7CBFE5FE" w14:textId="77777777" w:rsidR="00AE0149" w:rsidRDefault="00AE0149" w:rsidP="004F5E36">
      <w:r>
        <w:continuationSeparator/>
      </w:r>
    </w:p>
  </w:endnote>
  <w:endnote w:type="continuationNotice" w:id="1">
    <w:p w14:paraId="0C3A8650" w14:textId="77777777" w:rsidR="00AE0149" w:rsidRDefault="00AE014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Times New Roman"/>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FB0B7" w14:textId="77777777" w:rsidR="00AE0149" w:rsidRDefault="00AE0149" w:rsidP="004F5E36">
      <w:r>
        <w:separator/>
      </w:r>
    </w:p>
  </w:footnote>
  <w:footnote w:type="continuationSeparator" w:id="0">
    <w:p w14:paraId="1A246697" w14:textId="77777777" w:rsidR="00AE0149" w:rsidRDefault="00AE0149" w:rsidP="004F5E36">
      <w:r>
        <w:continuationSeparator/>
      </w:r>
    </w:p>
  </w:footnote>
  <w:footnote w:type="continuationNotice" w:id="1">
    <w:p w14:paraId="370264B3" w14:textId="77777777" w:rsidR="00AE0149" w:rsidRDefault="00AE0149">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61AEC2E2"/>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6"/>
  </w:num>
  <w:num w:numId="13">
    <w:abstractNumId w:val="12"/>
  </w:num>
  <w:num w:numId="14">
    <w:abstractNumId w:val="17"/>
  </w:num>
  <w:num w:numId="15">
    <w:abstractNumId w:val="19"/>
  </w:num>
  <w:num w:numId="16">
    <w:abstractNumId w:val="18"/>
  </w:num>
  <w:num w:numId="17">
    <w:abstractNumId w:val="11"/>
  </w:num>
  <w:num w:numId="18">
    <w:abstractNumId w:val="12"/>
    <w:lvlOverride w:ilvl="0">
      <w:startOverride w:val="1"/>
    </w:lvlOverride>
  </w:num>
  <w:num w:numId="19">
    <w:abstractNumId w:val="15"/>
  </w:num>
  <w:num w:numId="20">
    <w:abstractNumId w:val="14"/>
  </w:num>
  <w:num w:numId="21">
    <w:abstractNumId w:val="13"/>
  </w:num>
  <w:num w:numId="22">
    <w:abstractNumId w:val="10"/>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342"/>
    <w:rsid w:val="000027C0"/>
    <w:rsid w:val="000052FB"/>
    <w:rsid w:val="00006B34"/>
    <w:rsid w:val="00007518"/>
    <w:rsid w:val="000106D7"/>
    <w:rsid w:val="000117CB"/>
    <w:rsid w:val="00013658"/>
    <w:rsid w:val="00017267"/>
    <w:rsid w:val="00020678"/>
    <w:rsid w:val="00023431"/>
    <w:rsid w:val="000266D1"/>
    <w:rsid w:val="00026927"/>
    <w:rsid w:val="0003148D"/>
    <w:rsid w:val="0003295B"/>
    <w:rsid w:val="00033ADF"/>
    <w:rsid w:val="000343D7"/>
    <w:rsid w:val="00035B7F"/>
    <w:rsid w:val="000455F5"/>
    <w:rsid w:val="00047FCF"/>
    <w:rsid w:val="00051566"/>
    <w:rsid w:val="00062A9A"/>
    <w:rsid w:val="00065058"/>
    <w:rsid w:val="00065B75"/>
    <w:rsid w:val="000667C2"/>
    <w:rsid w:val="0007219A"/>
    <w:rsid w:val="00077941"/>
    <w:rsid w:val="00086C39"/>
    <w:rsid w:val="00090182"/>
    <w:rsid w:val="00092AE6"/>
    <w:rsid w:val="00093A4F"/>
    <w:rsid w:val="000A03B2"/>
    <w:rsid w:val="000A0920"/>
    <w:rsid w:val="000A397F"/>
    <w:rsid w:val="000A39F6"/>
    <w:rsid w:val="000A61A5"/>
    <w:rsid w:val="000B12AA"/>
    <w:rsid w:val="000B5B83"/>
    <w:rsid w:val="000C1DB8"/>
    <w:rsid w:val="000D34BE"/>
    <w:rsid w:val="000D3A0E"/>
    <w:rsid w:val="000D5406"/>
    <w:rsid w:val="000D5779"/>
    <w:rsid w:val="000D5A56"/>
    <w:rsid w:val="000D79FA"/>
    <w:rsid w:val="000E102F"/>
    <w:rsid w:val="000E36F1"/>
    <w:rsid w:val="000E3A73"/>
    <w:rsid w:val="000E414A"/>
    <w:rsid w:val="000F093C"/>
    <w:rsid w:val="000F694A"/>
    <w:rsid w:val="000F787B"/>
    <w:rsid w:val="00105D89"/>
    <w:rsid w:val="00107E2F"/>
    <w:rsid w:val="0011232E"/>
    <w:rsid w:val="001177FF"/>
    <w:rsid w:val="0012043C"/>
    <w:rsid w:val="0012091F"/>
    <w:rsid w:val="00124809"/>
    <w:rsid w:val="001253D6"/>
    <w:rsid w:val="00125E5E"/>
    <w:rsid w:val="00126BC2"/>
    <w:rsid w:val="001308B6"/>
    <w:rsid w:val="0013121F"/>
    <w:rsid w:val="00131FE6"/>
    <w:rsid w:val="0013263F"/>
    <w:rsid w:val="00132DC9"/>
    <w:rsid w:val="00132E64"/>
    <w:rsid w:val="00134DE4"/>
    <w:rsid w:val="0014034D"/>
    <w:rsid w:val="001424EA"/>
    <w:rsid w:val="0014464F"/>
    <w:rsid w:val="001467B4"/>
    <w:rsid w:val="001469D2"/>
    <w:rsid w:val="001478DB"/>
    <w:rsid w:val="00150E59"/>
    <w:rsid w:val="001519B5"/>
    <w:rsid w:val="00152DE3"/>
    <w:rsid w:val="00162E07"/>
    <w:rsid w:val="00164CF9"/>
    <w:rsid w:val="0016767E"/>
    <w:rsid w:val="00173B7D"/>
    <w:rsid w:val="00175C12"/>
    <w:rsid w:val="00180860"/>
    <w:rsid w:val="00184AD6"/>
    <w:rsid w:val="0018581A"/>
    <w:rsid w:val="001913A9"/>
    <w:rsid w:val="00191D97"/>
    <w:rsid w:val="001A0702"/>
    <w:rsid w:val="001A3C18"/>
    <w:rsid w:val="001A5B78"/>
    <w:rsid w:val="001A692D"/>
    <w:rsid w:val="001B0349"/>
    <w:rsid w:val="001B3B75"/>
    <w:rsid w:val="001B65C1"/>
    <w:rsid w:val="001B7E26"/>
    <w:rsid w:val="001B7F09"/>
    <w:rsid w:val="001C684B"/>
    <w:rsid w:val="001D1795"/>
    <w:rsid w:val="001D25DD"/>
    <w:rsid w:val="001D53FC"/>
    <w:rsid w:val="001D5DF0"/>
    <w:rsid w:val="001E32E8"/>
    <w:rsid w:val="001E5EFA"/>
    <w:rsid w:val="001E7981"/>
    <w:rsid w:val="001F13E4"/>
    <w:rsid w:val="001F42A5"/>
    <w:rsid w:val="001F482F"/>
    <w:rsid w:val="001F7B9D"/>
    <w:rsid w:val="00200042"/>
    <w:rsid w:val="00201E0A"/>
    <w:rsid w:val="002035B0"/>
    <w:rsid w:val="00203AE2"/>
    <w:rsid w:val="00204D46"/>
    <w:rsid w:val="002055F2"/>
    <w:rsid w:val="002064F0"/>
    <w:rsid w:val="00216379"/>
    <w:rsid w:val="00217109"/>
    <w:rsid w:val="0022229A"/>
    <w:rsid w:val="002224B4"/>
    <w:rsid w:val="00232CA6"/>
    <w:rsid w:val="002353A4"/>
    <w:rsid w:val="002405EC"/>
    <w:rsid w:val="00240ED6"/>
    <w:rsid w:val="00242FBC"/>
    <w:rsid w:val="002443C5"/>
    <w:rsid w:val="002447EF"/>
    <w:rsid w:val="00251550"/>
    <w:rsid w:val="0025577B"/>
    <w:rsid w:val="002600D5"/>
    <w:rsid w:val="00262832"/>
    <w:rsid w:val="00263B05"/>
    <w:rsid w:val="00265B05"/>
    <w:rsid w:val="002674D2"/>
    <w:rsid w:val="0027221A"/>
    <w:rsid w:val="002753D9"/>
    <w:rsid w:val="00275B61"/>
    <w:rsid w:val="00280828"/>
    <w:rsid w:val="00282656"/>
    <w:rsid w:val="002875E7"/>
    <w:rsid w:val="00287B24"/>
    <w:rsid w:val="00294079"/>
    <w:rsid w:val="00296B83"/>
    <w:rsid w:val="00297E74"/>
    <w:rsid w:val="002B65B6"/>
    <w:rsid w:val="002B773B"/>
    <w:rsid w:val="002B78CE"/>
    <w:rsid w:val="002B7DB0"/>
    <w:rsid w:val="002C2FB6"/>
    <w:rsid w:val="002C55DD"/>
    <w:rsid w:val="002D162A"/>
    <w:rsid w:val="002D4002"/>
    <w:rsid w:val="002D584C"/>
    <w:rsid w:val="002D67F1"/>
    <w:rsid w:val="002D7208"/>
    <w:rsid w:val="002E4C68"/>
    <w:rsid w:val="002E5A3B"/>
    <w:rsid w:val="002E6EC8"/>
    <w:rsid w:val="002F2C3C"/>
    <w:rsid w:val="003006A3"/>
    <w:rsid w:val="003009B7"/>
    <w:rsid w:val="00300E56"/>
    <w:rsid w:val="00302BB6"/>
    <w:rsid w:val="00304067"/>
    <w:rsid w:val="0030469C"/>
    <w:rsid w:val="003106AF"/>
    <w:rsid w:val="00321CA6"/>
    <w:rsid w:val="00326ED4"/>
    <w:rsid w:val="003314CC"/>
    <w:rsid w:val="00331CA0"/>
    <w:rsid w:val="00334B87"/>
    <w:rsid w:val="00334C09"/>
    <w:rsid w:val="00346667"/>
    <w:rsid w:val="00354974"/>
    <w:rsid w:val="00365AD2"/>
    <w:rsid w:val="003664A2"/>
    <w:rsid w:val="00371316"/>
    <w:rsid w:val="00371B38"/>
    <w:rsid w:val="003723D4"/>
    <w:rsid w:val="0037443D"/>
    <w:rsid w:val="00374665"/>
    <w:rsid w:val="00374A44"/>
    <w:rsid w:val="0037527A"/>
    <w:rsid w:val="00376215"/>
    <w:rsid w:val="0037706B"/>
    <w:rsid w:val="00383F4B"/>
    <w:rsid w:val="00384CC8"/>
    <w:rsid w:val="00385E9B"/>
    <w:rsid w:val="00386971"/>
    <w:rsid w:val="003871FD"/>
    <w:rsid w:val="00396330"/>
    <w:rsid w:val="003966AA"/>
    <w:rsid w:val="003A0FB4"/>
    <w:rsid w:val="003A1E30"/>
    <w:rsid w:val="003A7D1C"/>
    <w:rsid w:val="003A7E3B"/>
    <w:rsid w:val="003B0A56"/>
    <w:rsid w:val="003B0DDD"/>
    <w:rsid w:val="003B304B"/>
    <w:rsid w:val="003B3146"/>
    <w:rsid w:val="003C57FA"/>
    <w:rsid w:val="003D6202"/>
    <w:rsid w:val="003E0E11"/>
    <w:rsid w:val="003E61CA"/>
    <w:rsid w:val="003E6B20"/>
    <w:rsid w:val="003F015E"/>
    <w:rsid w:val="003F18E9"/>
    <w:rsid w:val="003F274E"/>
    <w:rsid w:val="00400414"/>
    <w:rsid w:val="004010A7"/>
    <w:rsid w:val="00401DB3"/>
    <w:rsid w:val="00403CBB"/>
    <w:rsid w:val="00410298"/>
    <w:rsid w:val="0041329B"/>
    <w:rsid w:val="0041446B"/>
    <w:rsid w:val="00422E30"/>
    <w:rsid w:val="004321F7"/>
    <w:rsid w:val="00434029"/>
    <w:rsid w:val="0044329C"/>
    <w:rsid w:val="004449C1"/>
    <w:rsid w:val="004455D5"/>
    <w:rsid w:val="00455F78"/>
    <w:rsid w:val="0045631E"/>
    <w:rsid w:val="004577FE"/>
    <w:rsid w:val="00457B9C"/>
    <w:rsid w:val="0046164A"/>
    <w:rsid w:val="004623C0"/>
    <w:rsid w:val="004628D2"/>
    <w:rsid w:val="00462DCD"/>
    <w:rsid w:val="004648AD"/>
    <w:rsid w:val="00464B26"/>
    <w:rsid w:val="00464F1A"/>
    <w:rsid w:val="004703A9"/>
    <w:rsid w:val="00471825"/>
    <w:rsid w:val="004760DE"/>
    <w:rsid w:val="004765BC"/>
    <w:rsid w:val="00481820"/>
    <w:rsid w:val="00483EB5"/>
    <w:rsid w:val="00495F73"/>
    <w:rsid w:val="00496DDB"/>
    <w:rsid w:val="004A004E"/>
    <w:rsid w:val="004A24CF"/>
    <w:rsid w:val="004A634F"/>
    <w:rsid w:val="004A7132"/>
    <w:rsid w:val="004C3D1D"/>
    <w:rsid w:val="004C7913"/>
    <w:rsid w:val="004D01A8"/>
    <w:rsid w:val="004D2957"/>
    <w:rsid w:val="004D378A"/>
    <w:rsid w:val="004D457F"/>
    <w:rsid w:val="004E1E1F"/>
    <w:rsid w:val="004E4DD6"/>
    <w:rsid w:val="004F59AF"/>
    <w:rsid w:val="004F5E36"/>
    <w:rsid w:val="0050403E"/>
    <w:rsid w:val="0050466C"/>
    <w:rsid w:val="00507353"/>
    <w:rsid w:val="00507B47"/>
    <w:rsid w:val="00507CC9"/>
    <w:rsid w:val="00507F05"/>
    <w:rsid w:val="00510B2C"/>
    <w:rsid w:val="005119A5"/>
    <w:rsid w:val="00516D93"/>
    <w:rsid w:val="00520750"/>
    <w:rsid w:val="005210A3"/>
    <w:rsid w:val="005278B7"/>
    <w:rsid w:val="005278FB"/>
    <w:rsid w:val="00527DDE"/>
    <w:rsid w:val="00532016"/>
    <w:rsid w:val="00532566"/>
    <w:rsid w:val="005346C8"/>
    <w:rsid w:val="00540EB3"/>
    <w:rsid w:val="00543E7D"/>
    <w:rsid w:val="005447BF"/>
    <w:rsid w:val="0054560E"/>
    <w:rsid w:val="005469B7"/>
    <w:rsid w:val="0054778B"/>
    <w:rsid w:val="00547A68"/>
    <w:rsid w:val="005508C6"/>
    <w:rsid w:val="00551DBC"/>
    <w:rsid w:val="005531C9"/>
    <w:rsid w:val="00562B2B"/>
    <w:rsid w:val="00563D93"/>
    <w:rsid w:val="00567E6B"/>
    <w:rsid w:val="005706B9"/>
    <w:rsid w:val="005762F8"/>
    <w:rsid w:val="005764C4"/>
    <w:rsid w:val="005808EB"/>
    <w:rsid w:val="0058275A"/>
    <w:rsid w:val="00582876"/>
    <w:rsid w:val="00584CD8"/>
    <w:rsid w:val="00585062"/>
    <w:rsid w:val="005903FA"/>
    <w:rsid w:val="00597464"/>
    <w:rsid w:val="005A3E9C"/>
    <w:rsid w:val="005A73DC"/>
    <w:rsid w:val="005B087B"/>
    <w:rsid w:val="005B2110"/>
    <w:rsid w:val="005B47D3"/>
    <w:rsid w:val="005B61E6"/>
    <w:rsid w:val="005C36E3"/>
    <w:rsid w:val="005C50A7"/>
    <w:rsid w:val="005C63B0"/>
    <w:rsid w:val="005C692E"/>
    <w:rsid w:val="005C6D04"/>
    <w:rsid w:val="005C77E1"/>
    <w:rsid w:val="005D4E11"/>
    <w:rsid w:val="005D6A2F"/>
    <w:rsid w:val="005E031B"/>
    <w:rsid w:val="005E14F2"/>
    <w:rsid w:val="005E1A82"/>
    <w:rsid w:val="005E2345"/>
    <w:rsid w:val="005E2A97"/>
    <w:rsid w:val="005E65BE"/>
    <w:rsid w:val="005E794C"/>
    <w:rsid w:val="005E7CE4"/>
    <w:rsid w:val="005F0A28"/>
    <w:rsid w:val="005F0E5E"/>
    <w:rsid w:val="005F3DB6"/>
    <w:rsid w:val="005F4171"/>
    <w:rsid w:val="005F57E4"/>
    <w:rsid w:val="00600535"/>
    <w:rsid w:val="0060421C"/>
    <w:rsid w:val="006071DF"/>
    <w:rsid w:val="00607397"/>
    <w:rsid w:val="00610CD6"/>
    <w:rsid w:val="00610E9E"/>
    <w:rsid w:val="0061369B"/>
    <w:rsid w:val="006141C4"/>
    <w:rsid w:val="00615774"/>
    <w:rsid w:val="00617AA1"/>
    <w:rsid w:val="00620C11"/>
    <w:rsid w:val="00620DEE"/>
    <w:rsid w:val="00621F92"/>
    <w:rsid w:val="0062305B"/>
    <w:rsid w:val="00625639"/>
    <w:rsid w:val="00630D99"/>
    <w:rsid w:val="00631B33"/>
    <w:rsid w:val="00632995"/>
    <w:rsid w:val="0064184D"/>
    <w:rsid w:val="0064219A"/>
    <w:rsid w:val="0064285F"/>
    <w:rsid w:val="00643329"/>
    <w:rsid w:val="0064413D"/>
    <w:rsid w:val="00647E17"/>
    <w:rsid w:val="00650D65"/>
    <w:rsid w:val="006515C8"/>
    <w:rsid w:val="00660E3E"/>
    <w:rsid w:val="00661404"/>
    <w:rsid w:val="00661542"/>
    <w:rsid w:val="00661CD8"/>
    <w:rsid w:val="00662E74"/>
    <w:rsid w:val="00670128"/>
    <w:rsid w:val="00671F89"/>
    <w:rsid w:val="0067215E"/>
    <w:rsid w:val="006766CA"/>
    <w:rsid w:val="00680C23"/>
    <w:rsid w:val="00680D2B"/>
    <w:rsid w:val="006904F6"/>
    <w:rsid w:val="00693766"/>
    <w:rsid w:val="006A3281"/>
    <w:rsid w:val="006B06F0"/>
    <w:rsid w:val="006B2416"/>
    <w:rsid w:val="006B2713"/>
    <w:rsid w:val="006B4888"/>
    <w:rsid w:val="006C205D"/>
    <w:rsid w:val="006C2E45"/>
    <w:rsid w:val="006C359C"/>
    <w:rsid w:val="006C5579"/>
    <w:rsid w:val="006C56C2"/>
    <w:rsid w:val="006D0585"/>
    <w:rsid w:val="006D065C"/>
    <w:rsid w:val="006D0E48"/>
    <w:rsid w:val="006D1222"/>
    <w:rsid w:val="006D31F0"/>
    <w:rsid w:val="006D7931"/>
    <w:rsid w:val="006E2C08"/>
    <w:rsid w:val="006E2EB7"/>
    <w:rsid w:val="006E5784"/>
    <w:rsid w:val="006E737D"/>
    <w:rsid w:val="006F1A37"/>
    <w:rsid w:val="006F7038"/>
    <w:rsid w:val="007067B1"/>
    <w:rsid w:val="00713B94"/>
    <w:rsid w:val="007151CD"/>
    <w:rsid w:val="0071664C"/>
    <w:rsid w:val="00720A24"/>
    <w:rsid w:val="007232F7"/>
    <w:rsid w:val="00732386"/>
    <w:rsid w:val="007328F4"/>
    <w:rsid w:val="00733238"/>
    <w:rsid w:val="007447F3"/>
    <w:rsid w:val="00744816"/>
    <w:rsid w:val="00745CDD"/>
    <w:rsid w:val="00745EA5"/>
    <w:rsid w:val="00746433"/>
    <w:rsid w:val="0074679D"/>
    <w:rsid w:val="00747116"/>
    <w:rsid w:val="00747DFB"/>
    <w:rsid w:val="0075382D"/>
    <w:rsid w:val="0075499F"/>
    <w:rsid w:val="00761AD8"/>
    <w:rsid w:val="007640B4"/>
    <w:rsid w:val="00765D23"/>
    <w:rsid w:val="007661C8"/>
    <w:rsid w:val="00766709"/>
    <w:rsid w:val="0077069D"/>
    <w:rsid w:val="0077098D"/>
    <w:rsid w:val="00773AB9"/>
    <w:rsid w:val="007746B4"/>
    <w:rsid w:val="00774D84"/>
    <w:rsid w:val="00776C3F"/>
    <w:rsid w:val="00777DB4"/>
    <w:rsid w:val="00784EB2"/>
    <w:rsid w:val="007857A2"/>
    <w:rsid w:val="007865B1"/>
    <w:rsid w:val="00786AE3"/>
    <w:rsid w:val="007875B2"/>
    <w:rsid w:val="007908E9"/>
    <w:rsid w:val="00794E1E"/>
    <w:rsid w:val="007A50DE"/>
    <w:rsid w:val="007A53CA"/>
    <w:rsid w:val="007A5861"/>
    <w:rsid w:val="007A7BBA"/>
    <w:rsid w:val="007B0C50"/>
    <w:rsid w:val="007B2DAF"/>
    <w:rsid w:val="007B7A44"/>
    <w:rsid w:val="007C1A43"/>
    <w:rsid w:val="007C3305"/>
    <w:rsid w:val="007C3A2C"/>
    <w:rsid w:val="007C3E85"/>
    <w:rsid w:val="007C7DD5"/>
    <w:rsid w:val="007C7F76"/>
    <w:rsid w:val="007D2D17"/>
    <w:rsid w:val="007D4EEC"/>
    <w:rsid w:val="007D5048"/>
    <w:rsid w:val="007E160E"/>
    <w:rsid w:val="007E5BEF"/>
    <w:rsid w:val="007E62F2"/>
    <w:rsid w:val="007E7F65"/>
    <w:rsid w:val="007F18F7"/>
    <w:rsid w:val="007F1BAA"/>
    <w:rsid w:val="007F2F2F"/>
    <w:rsid w:val="00801583"/>
    <w:rsid w:val="008025F9"/>
    <w:rsid w:val="00805348"/>
    <w:rsid w:val="00805F74"/>
    <w:rsid w:val="00813288"/>
    <w:rsid w:val="00813360"/>
    <w:rsid w:val="00815467"/>
    <w:rsid w:val="008168FC"/>
    <w:rsid w:val="008237EC"/>
    <w:rsid w:val="00830996"/>
    <w:rsid w:val="008332B8"/>
    <w:rsid w:val="008345D8"/>
    <w:rsid w:val="008345F1"/>
    <w:rsid w:val="008345F4"/>
    <w:rsid w:val="0083589A"/>
    <w:rsid w:val="0084154C"/>
    <w:rsid w:val="0084559D"/>
    <w:rsid w:val="00847AE5"/>
    <w:rsid w:val="00850066"/>
    <w:rsid w:val="00850435"/>
    <w:rsid w:val="00854762"/>
    <w:rsid w:val="00861E95"/>
    <w:rsid w:val="00865B07"/>
    <w:rsid w:val="008667EA"/>
    <w:rsid w:val="00872AB2"/>
    <w:rsid w:val="00873D70"/>
    <w:rsid w:val="00875C31"/>
    <w:rsid w:val="0087637F"/>
    <w:rsid w:val="00876C44"/>
    <w:rsid w:val="00876D99"/>
    <w:rsid w:val="008811B5"/>
    <w:rsid w:val="00881A0D"/>
    <w:rsid w:val="008832C3"/>
    <w:rsid w:val="00892AD5"/>
    <w:rsid w:val="008A0075"/>
    <w:rsid w:val="008A0B1D"/>
    <w:rsid w:val="008A1512"/>
    <w:rsid w:val="008B0980"/>
    <w:rsid w:val="008C0964"/>
    <w:rsid w:val="008D433B"/>
    <w:rsid w:val="008D48BE"/>
    <w:rsid w:val="008D4EB9"/>
    <w:rsid w:val="008D7BF0"/>
    <w:rsid w:val="008E566E"/>
    <w:rsid w:val="008F16BF"/>
    <w:rsid w:val="008F30A5"/>
    <w:rsid w:val="008F427F"/>
    <w:rsid w:val="008F4F9D"/>
    <w:rsid w:val="008F681F"/>
    <w:rsid w:val="0090161A"/>
    <w:rsid w:val="00901EB6"/>
    <w:rsid w:val="009035D0"/>
    <w:rsid w:val="00904C62"/>
    <w:rsid w:val="00905FAF"/>
    <w:rsid w:val="00907ED1"/>
    <w:rsid w:val="0092430B"/>
    <w:rsid w:val="00924BC2"/>
    <w:rsid w:val="00924DAC"/>
    <w:rsid w:val="0092518D"/>
    <w:rsid w:val="009258C6"/>
    <w:rsid w:val="00927058"/>
    <w:rsid w:val="00932D6C"/>
    <w:rsid w:val="0093686C"/>
    <w:rsid w:val="00937702"/>
    <w:rsid w:val="009450CE"/>
    <w:rsid w:val="00947179"/>
    <w:rsid w:val="00947423"/>
    <w:rsid w:val="0095164B"/>
    <w:rsid w:val="009520CB"/>
    <w:rsid w:val="00954090"/>
    <w:rsid w:val="009573E7"/>
    <w:rsid w:val="009578F1"/>
    <w:rsid w:val="0096002A"/>
    <w:rsid w:val="00960B3F"/>
    <w:rsid w:val="0096135D"/>
    <w:rsid w:val="00963E05"/>
    <w:rsid w:val="00963FF4"/>
    <w:rsid w:val="00967D54"/>
    <w:rsid w:val="0097274D"/>
    <w:rsid w:val="00974132"/>
    <w:rsid w:val="00996483"/>
    <w:rsid w:val="00996F5A"/>
    <w:rsid w:val="009A09A7"/>
    <w:rsid w:val="009A276C"/>
    <w:rsid w:val="009A2E81"/>
    <w:rsid w:val="009A4545"/>
    <w:rsid w:val="009A5768"/>
    <w:rsid w:val="009A7C6C"/>
    <w:rsid w:val="009B041A"/>
    <w:rsid w:val="009B5B4D"/>
    <w:rsid w:val="009C6866"/>
    <w:rsid w:val="009C70C1"/>
    <w:rsid w:val="009C7C86"/>
    <w:rsid w:val="009D2FF7"/>
    <w:rsid w:val="009D47FF"/>
    <w:rsid w:val="009D5DE0"/>
    <w:rsid w:val="009D6D54"/>
    <w:rsid w:val="009E06C4"/>
    <w:rsid w:val="009E53DE"/>
    <w:rsid w:val="009E7497"/>
    <w:rsid w:val="009E7884"/>
    <w:rsid w:val="009E788A"/>
    <w:rsid w:val="009F0E08"/>
    <w:rsid w:val="009F645C"/>
    <w:rsid w:val="009F7353"/>
    <w:rsid w:val="009F7BA0"/>
    <w:rsid w:val="009F7F64"/>
    <w:rsid w:val="00A00D75"/>
    <w:rsid w:val="00A00F0E"/>
    <w:rsid w:val="00A035EF"/>
    <w:rsid w:val="00A044D2"/>
    <w:rsid w:val="00A10BED"/>
    <w:rsid w:val="00A12FAA"/>
    <w:rsid w:val="00A15E40"/>
    <w:rsid w:val="00A1763D"/>
    <w:rsid w:val="00A17CEC"/>
    <w:rsid w:val="00A27EF0"/>
    <w:rsid w:val="00A30AAF"/>
    <w:rsid w:val="00A34B55"/>
    <w:rsid w:val="00A36795"/>
    <w:rsid w:val="00A373F9"/>
    <w:rsid w:val="00A460A6"/>
    <w:rsid w:val="00A50B20"/>
    <w:rsid w:val="00A51390"/>
    <w:rsid w:val="00A57052"/>
    <w:rsid w:val="00A57865"/>
    <w:rsid w:val="00A60D13"/>
    <w:rsid w:val="00A67314"/>
    <w:rsid w:val="00A678C8"/>
    <w:rsid w:val="00A67E5C"/>
    <w:rsid w:val="00A714FF"/>
    <w:rsid w:val="00A72745"/>
    <w:rsid w:val="00A75DB0"/>
    <w:rsid w:val="00A76EFC"/>
    <w:rsid w:val="00A830C0"/>
    <w:rsid w:val="00A86B7F"/>
    <w:rsid w:val="00A91010"/>
    <w:rsid w:val="00A955EA"/>
    <w:rsid w:val="00A95F66"/>
    <w:rsid w:val="00A97F29"/>
    <w:rsid w:val="00AA31B7"/>
    <w:rsid w:val="00AA702E"/>
    <w:rsid w:val="00AB0964"/>
    <w:rsid w:val="00AB273D"/>
    <w:rsid w:val="00AB2D29"/>
    <w:rsid w:val="00AB413F"/>
    <w:rsid w:val="00AB5011"/>
    <w:rsid w:val="00AB79D8"/>
    <w:rsid w:val="00AC345F"/>
    <w:rsid w:val="00AC5557"/>
    <w:rsid w:val="00AC668D"/>
    <w:rsid w:val="00AC7368"/>
    <w:rsid w:val="00AC7553"/>
    <w:rsid w:val="00AC7F3A"/>
    <w:rsid w:val="00AD16B9"/>
    <w:rsid w:val="00AD281C"/>
    <w:rsid w:val="00AD65CC"/>
    <w:rsid w:val="00AE0149"/>
    <w:rsid w:val="00AE377D"/>
    <w:rsid w:val="00AE61A5"/>
    <w:rsid w:val="00AE7E0A"/>
    <w:rsid w:val="00AF2408"/>
    <w:rsid w:val="00AF4601"/>
    <w:rsid w:val="00AF556E"/>
    <w:rsid w:val="00AF702B"/>
    <w:rsid w:val="00B03953"/>
    <w:rsid w:val="00B10C65"/>
    <w:rsid w:val="00B17FBD"/>
    <w:rsid w:val="00B238A8"/>
    <w:rsid w:val="00B25036"/>
    <w:rsid w:val="00B268B1"/>
    <w:rsid w:val="00B315A6"/>
    <w:rsid w:val="00B31813"/>
    <w:rsid w:val="00B332A7"/>
    <w:rsid w:val="00B33355"/>
    <w:rsid w:val="00B33365"/>
    <w:rsid w:val="00B33811"/>
    <w:rsid w:val="00B347B0"/>
    <w:rsid w:val="00B36A85"/>
    <w:rsid w:val="00B36D82"/>
    <w:rsid w:val="00B371DA"/>
    <w:rsid w:val="00B55D70"/>
    <w:rsid w:val="00B56F04"/>
    <w:rsid w:val="00B56F80"/>
    <w:rsid w:val="00B57B36"/>
    <w:rsid w:val="00B60809"/>
    <w:rsid w:val="00B616F3"/>
    <w:rsid w:val="00B61F6E"/>
    <w:rsid w:val="00B6474A"/>
    <w:rsid w:val="00B72740"/>
    <w:rsid w:val="00B74295"/>
    <w:rsid w:val="00B81D99"/>
    <w:rsid w:val="00B8686D"/>
    <w:rsid w:val="00B86DCD"/>
    <w:rsid w:val="00B92AB5"/>
    <w:rsid w:val="00B92B41"/>
    <w:rsid w:val="00B9592A"/>
    <w:rsid w:val="00B97A1A"/>
    <w:rsid w:val="00B97D10"/>
    <w:rsid w:val="00BB2A40"/>
    <w:rsid w:val="00BB5DF8"/>
    <w:rsid w:val="00BC25F3"/>
    <w:rsid w:val="00BC30C9"/>
    <w:rsid w:val="00BC3F8A"/>
    <w:rsid w:val="00BC7C6E"/>
    <w:rsid w:val="00BD3A94"/>
    <w:rsid w:val="00BD6BA0"/>
    <w:rsid w:val="00BE016B"/>
    <w:rsid w:val="00BE2157"/>
    <w:rsid w:val="00BE2D1B"/>
    <w:rsid w:val="00BE3E58"/>
    <w:rsid w:val="00BF09A9"/>
    <w:rsid w:val="00BF2E07"/>
    <w:rsid w:val="00BF4D1B"/>
    <w:rsid w:val="00C01616"/>
    <w:rsid w:val="00C0162B"/>
    <w:rsid w:val="00C01E70"/>
    <w:rsid w:val="00C02264"/>
    <w:rsid w:val="00C1144A"/>
    <w:rsid w:val="00C1249B"/>
    <w:rsid w:val="00C16B7E"/>
    <w:rsid w:val="00C20CBB"/>
    <w:rsid w:val="00C33FFD"/>
    <w:rsid w:val="00C345B1"/>
    <w:rsid w:val="00C35F00"/>
    <w:rsid w:val="00C36880"/>
    <w:rsid w:val="00C36EE7"/>
    <w:rsid w:val="00C374DF"/>
    <w:rsid w:val="00C40142"/>
    <w:rsid w:val="00C41407"/>
    <w:rsid w:val="00C423F8"/>
    <w:rsid w:val="00C42DA9"/>
    <w:rsid w:val="00C42E3A"/>
    <w:rsid w:val="00C43FD9"/>
    <w:rsid w:val="00C44FA9"/>
    <w:rsid w:val="00C545E7"/>
    <w:rsid w:val="00C54BC5"/>
    <w:rsid w:val="00C57182"/>
    <w:rsid w:val="00C57863"/>
    <w:rsid w:val="00C61113"/>
    <w:rsid w:val="00C655FD"/>
    <w:rsid w:val="00C65664"/>
    <w:rsid w:val="00C705DE"/>
    <w:rsid w:val="00C71FB5"/>
    <w:rsid w:val="00C7383C"/>
    <w:rsid w:val="00C870A8"/>
    <w:rsid w:val="00C915C1"/>
    <w:rsid w:val="00C94434"/>
    <w:rsid w:val="00C94720"/>
    <w:rsid w:val="00C95B10"/>
    <w:rsid w:val="00C95BE2"/>
    <w:rsid w:val="00C96951"/>
    <w:rsid w:val="00CA0D75"/>
    <w:rsid w:val="00CA1C95"/>
    <w:rsid w:val="00CA41F1"/>
    <w:rsid w:val="00CA5A9C"/>
    <w:rsid w:val="00CB0000"/>
    <w:rsid w:val="00CB454D"/>
    <w:rsid w:val="00CB7319"/>
    <w:rsid w:val="00CC0D62"/>
    <w:rsid w:val="00CC17E6"/>
    <w:rsid w:val="00CC3AF1"/>
    <w:rsid w:val="00CC4002"/>
    <w:rsid w:val="00CC6546"/>
    <w:rsid w:val="00CC7270"/>
    <w:rsid w:val="00CD35BD"/>
    <w:rsid w:val="00CD5FE2"/>
    <w:rsid w:val="00CD7C7C"/>
    <w:rsid w:val="00CE227A"/>
    <w:rsid w:val="00CE406A"/>
    <w:rsid w:val="00CE7C68"/>
    <w:rsid w:val="00CF31C9"/>
    <w:rsid w:val="00CF4017"/>
    <w:rsid w:val="00D028B0"/>
    <w:rsid w:val="00D02B4C"/>
    <w:rsid w:val="00D040C4"/>
    <w:rsid w:val="00D0D2D9"/>
    <w:rsid w:val="00D15A37"/>
    <w:rsid w:val="00D16698"/>
    <w:rsid w:val="00D16871"/>
    <w:rsid w:val="00D17258"/>
    <w:rsid w:val="00D23C3C"/>
    <w:rsid w:val="00D30CCA"/>
    <w:rsid w:val="00D3394F"/>
    <w:rsid w:val="00D34BF2"/>
    <w:rsid w:val="00D34CCF"/>
    <w:rsid w:val="00D34E4B"/>
    <w:rsid w:val="00D36838"/>
    <w:rsid w:val="00D373F3"/>
    <w:rsid w:val="00D46E1F"/>
    <w:rsid w:val="00D50EB6"/>
    <w:rsid w:val="00D5301F"/>
    <w:rsid w:val="00D54AF9"/>
    <w:rsid w:val="00D574C6"/>
    <w:rsid w:val="00D57C84"/>
    <w:rsid w:val="00D6057D"/>
    <w:rsid w:val="00D63778"/>
    <w:rsid w:val="00D714C2"/>
    <w:rsid w:val="00D73B73"/>
    <w:rsid w:val="00D84576"/>
    <w:rsid w:val="00D84C73"/>
    <w:rsid w:val="00D869F7"/>
    <w:rsid w:val="00D96E43"/>
    <w:rsid w:val="00D979AB"/>
    <w:rsid w:val="00DA1399"/>
    <w:rsid w:val="00DA24C6"/>
    <w:rsid w:val="00DA4D7B"/>
    <w:rsid w:val="00DA63E5"/>
    <w:rsid w:val="00DA64D6"/>
    <w:rsid w:val="00DA65A9"/>
    <w:rsid w:val="00DB023C"/>
    <w:rsid w:val="00DB4D4A"/>
    <w:rsid w:val="00DB571F"/>
    <w:rsid w:val="00DC110B"/>
    <w:rsid w:val="00DD083F"/>
    <w:rsid w:val="00DE0047"/>
    <w:rsid w:val="00DE22FD"/>
    <w:rsid w:val="00DE264A"/>
    <w:rsid w:val="00DE71E4"/>
    <w:rsid w:val="00DE72BD"/>
    <w:rsid w:val="00DF0594"/>
    <w:rsid w:val="00DF43F7"/>
    <w:rsid w:val="00DF6C74"/>
    <w:rsid w:val="00DF76E2"/>
    <w:rsid w:val="00E02D18"/>
    <w:rsid w:val="00E041E7"/>
    <w:rsid w:val="00E11A26"/>
    <w:rsid w:val="00E16F4B"/>
    <w:rsid w:val="00E172CD"/>
    <w:rsid w:val="00E23CA1"/>
    <w:rsid w:val="00E2588C"/>
    <w:rsid w:val="00E27ED0"/>
    <w:rsid w:val="00E310BA"/>
    <w:rsid w:val="00E324DF"/>
    <w:rsid w:val="00E374C6"/>
    <w:rsid w:val="00E409A8"/>
    <w:rsid w:val="00E43A0E"/>
    <w:rsid w:val="00E443D3"/>
    <w:rsid w:val="00E50C12"/>
    <w:rsid w:val="00E52C4D"/>
    <w:rsid w:val="00E550A7"/>
    <w:rsid w:val="00E56847"/>
    <w:rsid w:val="00E60BD0"/>
    <w:rsid w:val="00E6279E"/>
    <w:rsid w:val="00E650F1"/>
    <w:rsid w:val="00E65B91"/>
    <w:rsid w:val="00E669BB"/>
    <w:rsid w:val="00E67CEF"/>
    <w:rsid w:val="00E718E1"/>
    <w:rsid w:val="00E7209D"/>
    <w:rsid w:val="00E7669B"/>
    <w:rsid w:val="00E77223"/>
    <w:rsid w:val="00E815DD"/>
    <w:rsid w:val="00E817D8"/>
    <w:rsid w:val="00E82B6D"/>
    <w:rsid w:val="00E8355C"/>
    <w:rsid w:val="00E8528B"/>
    <w:rsid w:val="00E85364"/>
    <w:rsid w:val="00E85B94"/>
    <w:rsid w:val="00E86502"/>
    <w:rsid w:val="00E939F4"/>
    <w:rsid w:val="00E96E28"/>
    <w:rsid w:val="00E978D0"/>
    <w:rsid w:val="00EA3C4C"/>
    <w:rsid w:val="00EA4613"/>
    <w:rsid w:val="00EA50D6"/>
    <w:rsid w:val="00EA74EA"/>
    <w:rsid w:val="00EA7F91"/>
    <w:rsid w:val="00EB1523"/>
    <w:rsid w:val="00EB5A4A"/>
    <w:rsid w:val="00EC026A"/>
    <w:rsid w:val="00EC0E49"/>
    <w:rsid w:val="00EC1616"/>
    <w:rsid w:val="00EC6199"/>
    <w:rsid w:val="00ED03FA"/>
    <w:rsid w:val="00ED26B7"/>
    <w:rsid w:val="00EE0131"/>
    <w:rsid w:val="00EE12BE"/>
    <w:rsid w:val="00EE2581"/>
    <w:rsid w:val="00EE47B3"/>
    <w:rsid w:val="00EE6B33"/>
    <w:rsid w:val="00EF09D8"/>
    <w:rsid w:val="00EF2394"/>
    <w:rsid w:val="00EF687F"/>
    <w:rsid w:val="00F10483"/>
    <w:rsid w:val="00F1413D"/>
    <w:rsid w:val="00F15EC6"/>
    <w:rsid w:val="00F16074"/>
    <w:rsid w:val="00F228B1"/>
    <w:rsid w:val="00F27CE6"/>
    <w:rsid w:val="00F30C64"/>
    <w:rsid w:val="00F32CDB"/>
    <w:rsid w:val="00F35B59"/>
    <w:rsid w:val="00F36D68"/>
    <w:rsid w:val="00F63A70"/>
    <w:rsid w:val="00F73168"/>
    <w:rsid w:val="00F77879"/>
    <w:rsid w:val="00F77B70"/>
    <w:rsid w:val="00F829AD"/>
    <w:rsid w:val="00F8548B"/>
    <w:rsid w:val="00F90313"/>
    <w:rsid w:val="00F919F4"/>
    <w:rsid w:val="00F91A08"/>
    <w:rsid w:val="00F94FEF"/>
    <w:rsid w:val="00F9637E"/>
    <w:rsid w:val="00F9661C"/>
    <w:rsid w:val="00FA0DA2"/>
    <w:rsid w:val="00FA21D0"/>
    <w:rsid w:val="00FA29F1"/>
    <w:rsid w:val="00FA37DD"/>
    <w:rsid w:val="00FA5F5F"/>
    <w:rsid w:val="00FA6BBD"/>
    <w:rsid w:val="00FB6412"/>
    <w:rsid w:val="00FB730C"/>
    <w:rsid w:val="00FC2695"/>
    <w:rsid w:val="00FC3E03"/>
    <w:rsid w:val="00FC3FC1"/>
    <w:rsid w:val="00FC76F0"/>
    <w:rsid w:val="00FD706A"/>
    <w:rsid w:val="00FE480D"/>
    <w:rsid w:val="00FF299D"/>
    <w:rsid w:val="00FF65C4"/>
    <w:rsid w:val="03AC0EAD"/>
    <w:rsid w:val="04E84FBA"/>
    <w:rsid w:val="051DE716"/>
    <w:rsid w:val="0725F037"/>
    <w:rsid w:val="082476F1"/>
    <w:rsid w:val="09A31F9A"/>
    <w:rsid w:val="0CD72EE2"/>
    <w:rsid w:val="0F10F067"/>
    <w:rsid w:val="105E331C"/>
    <w:rsid w:val="12B4B9E8"/>
    <w:rsid w:val="149A0223"/>
    <w:rsid w:val="14D74E36"/>
    <w:rsid w:val="17D74FA7"/>
    <w:rsid w:val="186A77A9"/>
    <w:rsid w:val="18B138DD"/>
    <w:rsid w:val="1996DEBB"/>
    <w:rsid w:val="1A702836"/>
    <w:rsid w:val="1BE6A265"/>
    <w:rsid w:val="1DDADE8E"/>
    <w:rsid w:val="21C18193"/>
    <w:rsid w:val="247EFE2A"/>
    <w:rsid w:val="25A8EAB7"/>
    <w:rsid w:val="260D2974"/>
    <w:rsid w:val="26195D37"/>
    <w:rsid w:val="26EED94D"/>
    <w:rsid w:val="26F69955"/>
    <w:rsid w:val="286786F8"/>
    <w:rsid w:val="2A691F89"/>
    <w:rsid w:val="2AFA3639"/>
    <w:rsid w:val="2B12BA98"/>
    <w:rsid w:val="2C71D2B0"/>
    <w:rsid w:val="2EB3FC3E"/>
    <w:rsid w:val="2FC35727"/>
    <w:rsid w:val="3090EC3C"/>
    <w:rsid w:val="3167899F"/>
    <w:rsid w:val="3306211F"/>
    <w:rsid w:val="3369E5A0"/>
    <w:rsid w:val="3495C0B6"/>
    <w:rsid w:val="358B1817"/>
    <w:rsid w:val="36382D2E"/>
    <w:rsid w:val="369416A1"/>
    <w:rsid w:val="36D54A74"/>
    <w:rsid w:val="374A1DE9"/>
    <w:rsid w:val="37886D39"/>
    <w:rsid w:val="379ADE78"/>
    <w:rsid w:val="39F037C2"/>
    <w:rsid w:val="3A87F933"/>
    <w:rsid w:val="3B066FCD"/>
    <w:rsid w:val="3BB285AD"/>
    <w:rsid w:val="3C72F0E9"/>
    <w:rsid w:val="3D444E48"/>
    <w:rsid w:val="3E73642C"/>
    <w:rsid w:val="3EAF9667"/>
    <w:rsid w:val="4118691E"/>
    <w:rsid w:val="41CBA912"/>
    <w:rsid w:val="42328179"/>
    <w:rsid w:val="4313D691"/>
    <w:rsid w:val="4313EF15"/>
    <w:rsid w:val="4496FB80"/>
    <w:rsid w:val="44AE1180"/>
    <w:rsid w:val="4697760D"/>
    <w:rsid w:val="47100059"/>
    <w:rsid w:val="4CDE9E82"/>
    <w:rsid w:val="4D588D3C"/>
    <w:rsid w:val="4E65C506"/>
    <w:rsid w:val="4F9D4562"/>
    <w:rsid w:val="50424A22"/>
    <w:rsid w:val="5198096B"/>
    <w:rsid w:val="5278C10B"/>
    <w:rsid w:val="52D24D43"/>
    <w:rsid w:val="530B9E01"/>
    <w:rsid w:val="5514DFB0"/>
    <w:rsid w:val="57DAEC5D"/>
    <w:rsid w:val="587EB0F5"/>
    <w:rsid w:val="5C68E297"/>
    <w:rsid w:val="5E47EA26"/>
    <w:rsid w:val="5FDC09FF"/>
    <w:rsid w:val="60B0C349"/>
    <w:rsid w:val="613A4D48"/>
    <w:rsid w:val="6163B462"/>
    <w:rsid w:val="61C564FC"/>
    <w:rsid w:val="63258E91"/>
    <w:rsid w:val="633E5FF9"/>
    <w:rsid w:val="6359354A"/>
    <w:rsid w:val="65340529"/>
    <w:rsid w:val="67A9E79C"/>
    <w:rsid w:val="6BBD7CA2"/>
    <w:rsid w:val="6F7013A2"/>
    <w:rsid w:val="6F7F9C77"/>
    <w:rsid w:val="709F50D8"/>
    <w:rsid w:val="73EBEC82"/>
    <w:rsid w:val="73F7E42B"/>
    <w:rsid w:val="760B64DB"/>
    <w:rsid w:val="766F02F6"/>
    <w:rsid w:val="783EDC7D"/>
    <w:rsid w:val="789577C7"/>
    <w:rsid w:val="79332851"/>
    <w:rsid w:val="794A745B"/>
    <w:rsid w:val="79F34C5E"/>
    <w:rsid w:val="7A454DB2"/>
    <w:rsid w:val="7AB23DD2"/>
    <w:rsid w:val="7B56AB38"/>
    <w:rsid w:val="7CFE399C"/>
    <w:rsid w:val="7D3623A1"/>
    <w:rsid w:val="7EE1DA3B"/>
    <w:rsid w:val="7EEF187D"/>
    <w:rsid w:val="7EFA7435"/>
    <w:rsid w:val="7FCEBF52"/>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1308EC7F-BC36-497D-ADB0-4A91EB4C9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4E1E1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4E1E1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7D2D17"/>
    <w:pPr>
      <w:ind w:left="720"/>
      <w:contextualSpacing/>
    </w:pPr>
  </w:style>
  <w:style w:type="paragraph" w:customStyle="1" w:styleId="CETReference-text">
    <w:name w:val="CET Reference-text"/>
    <w:rsid w:val="00BE2D1B"/>
    <w:pPr>
      <w:spacing w:after="0" w:line="264" w:lineRule="auto"/>
      <w:ind w:left="284" w:hanging="284"/>
      <w:jc w:val="both"/>
    </w:pPr>
    <w:rPr>
      <w:rFonts w:ascii="Arial" w:eastAsia="Times New Roman" w:hAnsi="Arial" w:cs="Times New Roman"/>
      <w:sz w:val="18"/>
      <w:szCs w:val="20"/>
      <w:lang w:val="en-GB"/>
    </w:rPr>
  </w:style>
  <w:style w:type="paragraph" w:styleId="Revision">
    <w:name w:val="Revision"/>
    <w:hidden/>
    <w:uiPriority w:val="99"/>
    <w:semiHidden/>
    <w:rsid w:val="00960B3F"/>
    <w:pPr>
      <w:spacing w:after="0" w:line="240" w:lineRule="auto"/>
    </w:pPr>
    <w:rPr>
      <w:rFonts w:ascii="Arial" w:eastAsia="Times New Roman" w:hAnsi="Arial" w:cs="Times New Roman"/>
      <w:sz w:val="18"/>
      <w:szCs w:val="20"/>
      <w:lang w:val="en-GB"/>
    </w:rPr>
  </w:style>
  <w:style w:type="paragraph" w:customStyle="1" w:styleId="Default">
    <w:name w:val="Default"/>
    <w:rsid w:val="0037443D"/>
    <w:pPr>
      <w:autoSpaceDE w:val="0"/>
      <w:autoSpaceDN w:val="0"/>
      <w:adjustRightInd w:val="0"/>
      <w:spacing w:after="0" w:line="240" w:lineRule="auto"/>
    </w:pPr>
    <w:rPr>
      <w:rFonts w:ascii="Times New Roman" w:hAnsi="Times New Roman" w:cs="Times New Roman"/>
      <w:color w:val="000000"/>
      <w:sz w:val="24"/>
      <w:szCs w:val="24"/>
      <w:lang w:val="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15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if"/><Relationship Id="rId2" Type="http://schemas.openxmlformats.org/officeDocument/2006/relationships/numbering" Target="numbering.xml"/><Relationship Id="rId16" Type="http://schemas.openxmlformats.org/officeDocument/2006/relationships/image" Target="media/image9.t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369C77-0CF0-4981-A253-EEAF600C3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3217</Words>
  <Characters>17056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Dipartimento CMIC - Politecnico di Milano</Company>
  <LinksUpToDate>false</LinksUpToDate>
  <CharactersWithSpaces>20233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cp:lastModifiedBy>Liang Wang</cp:lastModifiedBy>
  <cp:revision>4</cp:revision>
  <cp:lastPrinted>2015-05-13T12:31:00Z</cp:lastPrinted>
  <dcterms:created xsi:type="dcterms:W3CDTF">2022-03-23T16:32:00Z</dcterms:created>
  <dcterms:modified xsi:type="dcterms:W3CDTF">2022-03-23T17:17:00Z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_AdHocReviewCycleID">
    <vt:i4>2079698323</vt:i4>
  </property>
  <property fmtid="{D5CDD505-2E9C-101B-9397-08002B2CF9AE}" pid="5" name="_NewReviewCycle">
    <vt:lpwstr/>
  </property>
  <property fmtid="{D5CDD505-2E9C-101B-9397-08002B2CF9AE}" pid="6" name="_EmailSubject">
    <vt:lpwstr>IConBM2022 reminder Final paper submission</vt:lpwstr>
  </property>
  <property fmtid="{D5CDD505-2E9C-101B-9397-08002B2CF9AE}" pid="7" name="_AuthorEmail">
    <vt:lpwstr>Liang.Wang@sintef.no</vt:lpwstr>
  </property>
  <property fmtid="{D5CDD505-2E9C-101B-9397-08002B2CF9AE}" pid="8" name="_AuthorEmailDisplayName">
    <vt:lpwstr>Liang Wang</vt:lpwstr>
  </property>
  <property fmtid="{D5CDD505-2E9C-101B-9397-08002B2CF9AE}" pid="9" name="_ReviewingToolsShownOnce">
    <vt:lpwstr/>
  </property>
</Properties>
</file>